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53" w:type="dxa"/>
        <w:tblInd w:w="-365" w:type="dxa"/>
        <w:tblLook w:val="04A0" w:firstRow="1" w:lastRow="0" w:firstColumn="1" w:lastColumn="0" w:noHBand="0" w:noVBand="1"/>
      </w:tblPr>
      <w:tblGrid>
        <w:gridCol w:w="4680"/>
        <w:gridCol w:w="5273"/>
      </w:tblGrid>
      <w:tr w:rsidR="00BB502C" w14:paraId="57C4924C" w14:textId="77777777" w:rsidTr="005C6575">
        <w:trPr>
          <w:trHeight w:val="479"/>
        </w:trPr>
        <w:tc>
          <w:tcPr>
            <w:tcW w:w="9953" w:type="dxa"/>
            <w:gridSpan w:val="2"/>
            <w:shd w:val="clear" w:color="auto" w:fill="4F81BD" w:themeFill="accent1"/>
          </w:tcPr>
          <w:p w14:paraId="263EF187" w14:textId="16463836" w:rsidR="00BB502C" w:rsidRPr="00F35D5E" w:rsidRDefault="00BB502C" w:rsidP="00F35D5E">
            <w:pPr>
              <w:pStyle w:val="ListParagraph"/>
              <w:tabs>
                <w:tab w:val="left" w:pos="3000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35D5E">
              <w:rPr>
                <w:b/>
                <w:bCs/>
                <w:sz w:val="28"/>
                <w:szCs w:val="28"/>
              </w:rPr>
              <w:t>Isleton</w:t>
            </w:r>
            <w:r w:rsidR="00F35D5E" w:rsidRPr="00F35D5E">
              <w:rPr>
                <w:b/>
                <w:bCs/>
                <w:sz w:val="28"/>
                <w:szCs w:val="28"/>
              </w:rPr>
              <w:t xml:space="preserve"> Zoning Code Update Comparison Table</w:t>
            </w:r>
          </w:p>
        </w:tc>
      </w:tr>
      <w:tr w:rsidR="00F5495B" w14:paraId="02C1CAD8" w14:textId="77777777" w:rsidTr="00C76A96">
        <w:trPr>
          <w:trHeight w:val="428"/>
        </w:trPr>
        <w:tc>
          <w:tcPr>
            <w:tcW w:w="4680" w:type="dxa"/>
            <w:shd w:val="clear" w:color="auto" w:fill="95B3D7" w:themeFill="accent1" w:themeFillTint="99"/>
          </w:tcPr>
          <w:p w14:paraId="2B2D47AD" w14:textId="0B27AC0B" w:rsidR="00F5495B" w:rsidRPr="00EB7CB8" w:rsidRDefault="00F35D5E" w:rsidP="00F35D5E">
            <w:pPr>
              <w:rPr>
                <w:b/>
                <w:bCs/>
                <w:sz w:val="24"/>
                <w:szCs w:val="24"/>
              </w:rPr>
            </w:pPr>
            <w:r w:rsidRPr="00EB7CB8">
              <w:rPr>
                <w:b/>
                <w:bCs/>
                <w:sz w:val="24"/>
                <w:szCs w:val="24"/>
              </w:rPr>
              <w:t>Current Code Section</w:t>
            </w:r>
          </w:p>
        </w:tc>
        <w:tc>
          <w:tcPr>
            <w:tcW w:w="5273" w:type="dxa"/>
            <w:shd w:val="clear" w:color="auto" w:fill="95B3D7" w:themeFill="accent1" w:themeFillTint="99"/>
          </w:tcPr>
          <w:p w14:paraId="03237811" w14:textId="14C53AED" w:rsidR="00F5495B" w:rsidRPr="00EB7CB8" w:rsidRDefault="002A56A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Retained</w:t>
            </w:r>
            <w:r w:rsidR="004271FA">
              <w:rPr>
                <w:b/>
                <w:bCs/>
                <w:sz w:val="24"/>
                <w:szCs w:val="24"/>
              </w:rPr>
              <w:t xml:space="preserve"> as is</w:t>
            </w:r>
            <w:r w:rsidR="006103F7">
              <w:rPr>
                <w:b/>
                <w:bCs/>
                <w:sz w:val="24"/>
                <w:szCs w:val="24"/>
              </w:rPr>
              <w:t xml:space="preserve"> or Renamed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B25FE1">
              <w:rPr>
                <w:b/>
                <w:bCs/>
                <w:sz w:val="24"/>
                <w:szCs w:val="24"/>
              </w:rPr>
              <w:t>Removed</w:t>
            </w:r>
            <w:r w:rsidR="006B211B">
              <w:rPr>
                <w:b/>
                <w:bCs/>
                <w:sz w:val="24"/>
                <w:szCs w:val="24"/>
              </w:rPr>
              <w:t xml:space="preserve"> or Moved to </w:t>
            </w:r>
            <w:r w:rsidR="0060005F">
              <w:rPr>
                <w:b/>
                <w:bCs/>
                <w:sz w:val="24"/>
                <w:szCs w:val="24"/>
              </w:rPr>
              <w:t>Another Code</w:t>
            </w:r>
            <w:r w:rsidR="006B211B">
              <w:rPr>
                <w:b/>
                <w:bCs/>
                <w:sz w:val="24"/>
                <w:szCs w:val="24"/>
              </w:rPr>
              <w:t xml:space="preserve"> Section</w:t>
            </w:r>
          </w:p>
        </w:tc>
      </w:tr>
      <w:tr w:rsidR="002B345C" w14:paraId="368EA17B" w14:textId="77777777" w:rsidTr="00C76A96">
        <w:trPr>
          <w:trHeight w:val="410"/>
        </w:trPr>
        <w:tc>
          <w:tcPr>
            <w:tcW w:w="4680" w:type="dxa"/>
          </w:tcPr>
          <w:p w14:paraId="5F8F6975" w14:textId="437F992B" w:rsidR="002B345C" w:rsidRPr="004633F0" w:rsidRDefault="002B345C" w:rsidP="002B345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633F0">
              <w:rPr>
                <w:b/>
                <w:bCs/>
                <w:sz w:val="24"/>
                <w:szCs w:val="24"/>
              </w:rPr>
              <w:t xml:space="preserve">Article 1 – General </w:t>
            </w:r>
          </w:p>
        </w:tc>
        <w:tc>
          <w:tcPr>
            <w:tcW w:w="5273" w:type="dxa"/>
          </w:tcPr>
          <w:p w14:paraId="1BCD85B1" w14:textId="10BC8F69" w:rsidR="002B345C" w:rsidRDefault="002B345C" w:rsidP="002B345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B345C" w14:paraId="257AC6D2" w14:textId="77777777" w:rsidTr="00BE6B6D">
        <w:trPr>
          <w:trHeight w:val="355"/>
        </w:trPr>
        <w:tc>
          <w:tcPr>
            <w:tcW w:w="4680" w:type="dxa"/>
          </w:tcPr>
          <w:p w14:paraId="0157DABE" w14:textId="7CCDD6B8" w:rsidR="006661DF" w:rsidRPr="0012516B" w:rsidRDefault="002B345C" w:rsidP="00400319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101 </w:t>
            </w:r>
            <w:r w:rsidRPr="0012516B">
              <w:rPr>
                <w:rFonts w:cs="Calibri"/>
                <w:sz w:val="24"/>
                <w:szCs w:val="24"/>
              </w:rPr>
              <w:t>Adoption</w:t>
            </w:r>
          </w:p>
        </w:tc>
        <w:tc>
          <w:tcPr>
            <w:tcW w:w="5273" w:type="dxa"/>
          </w:tcPr>
          <w:p w14:paraId="226F5E20" w14:textId="41095E23" w:rsidR="002B345C" w:rsidRPr="0012516B" w:rsidRDefault="00400319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2B345C" w14:paraId="3DC65CBC" w14:textId="77777777" w:rsidTr="00C76A96">
        <w:trPr>
          <w:trHeight w:val="410"/>
        </w:trPr>
        <w:tc>
          <w:tcPr>
            <w:tcW w:w="4680" w:type="dxa"/>
          </w:tcPr>
          <w:p w14:paraId="322610C8" w14:textId="209A1D5E" w:rsidR="002B345C" w:rsidRPr="0012516B" w:rsidRDefault="002B345C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102 Purposes and Objectives of the Code</w:t>
            </w:r>
          </w:p>
        </w:tc>
        <w:tc>
          <w:tcPr>
            <w:tcW w:w="5273" w:type="dxa"/>
          </w:tcPr>
          <w:p w14:paraId="795E9D52" w14:textId="6FAE058B" w:rsidR="002B345C" w:rsidRPr="0012516B" w:rsidRDefault="00422EF1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101</w:t>
            </w:r>
          </w:p>
        </w:tc>
      </w:tr>
      <w:tr w:rsidR="002B345C" w14:paraId="2B121C27" w14:textId="77777777" w:rsidTr="00C76A96">
        <w:trPr>
          <w:trHeight w:val="410"/>
        </w:trPr>
        <w:tc>
          <w:tcPr>
            <w:tcW w:w="4680" w:type="dxa"/>
          </w:tcPr>
          <w:p w14:paraId="24E3C5E9" w14:textId="4019A10D" w:rsidR="002B345C" w:rsidRPr="0012516B" w:rsidRDefault="002B345C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103 Short Title </w:t>
            </w:r>
          </w:p>
        </w:tc>
        <w:tc>
          <w:tcPr>
            <w:tcW w:w="5273" w:type="dxa"/>
          </w:tcPr>
          <w:p w14:paraId="512C49A5" w14:textId="6382793C" w:rsidR="002B345C" w:rsidRPr="0012516B" w:rsidRDefault="00422EF1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2B345C" w14:paraId="090337F8" w14:textId="77777777" w:rsidTr="00C76A96">
        <w:trPr>
          <w:trHeight w:val="410"/>
        </w:trPr>
        <w:tc>
          <w:tcPr>
            <w:tcW w:w="4680" w:type="dxa"/>
          </w:tcPr>
          <w:p w14:paraId="1D488383" w14:textId="3530C5D5" w:rsidR="002B345C" w:rsidRPr="0012516B" w:rsidRDefault="002B345C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104 Components of the Zoning Ordinance </w:t>
            </w:r>
          </w:p>
        </w:tc>
        <w:tc>
          <w:tcPr>
            <w:tcW w:w="5273" w:type="dxa"/>
          </w:tcPr>
          <w:p w14:paraId="01E9FFB3" w14:textId="69F0DE0F" w:rsidR="002B345C" w:rsidRPr="0012516B" w:rsidRDefault="00422EF1" w:rsidP="006D5DF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2B345C" w14:paraId="526402C0" w14:textId="77777777" w:rsidTr="00C76A96">
        <w:trPr>
          <w:trHeight w:val="410"/>
        </w:trPr>
        <w:tc>
          <w:tcPr>
            <w:tcW w:w="4680" w:type="dxa"/>
          </w:tcPr>
          <w:p w14:paraId="2E1C5DB0" w14:textId="67240979" w:rsidR="002B345C" w:rsidRPr="0012516B" w:rsidRDefault="002B345C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105 Interpretations</w:t>
            </w:r>
            <w:r w:rsidR="00987A5D" w:rsidRPr="00125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14:paraId="11430002" w14:textId="5A3B9F23" w:rsidR="00356DC8" w:rsidRPr="0012516B" w:rsidRDefault="00DD6EEA" w:rsidP="006D5DF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108</w:t>
            </w:r>
            <w:r w:rsidR="004D0314" w:rsidRPr="0012516B">
              <w:rPr>
                <w:sz w:val="24"/>
                <w:szCs w:val="24"/>
              </w:rPr>
              <w:t xml:space="preserve"> – Interpretations </w:t>
            </w:r>
          </w:p>
        </w:tc>
      </w:tr>
      <w:tr w:rsidR="002B345C" w14:paraId="3F3EFBB2" w14:textId="77777777" w:rsidTr="00C76A96">
        <w:trPr>
          <w:trHeight w:val="410"/>
        </w:trPr>
        <w:tc>
          <w:tcPr>
            <w:tcW w:w="4680" w:type="dxa"/>
          </w:tcPr>
          <w:p w14:paraId="2F046328" w14:textId="761DC585" w:rsidR="002B345C" w:rsidRPr="0012516B" w:rsidRDefault="002B345C" w:rsidP="002B345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106 Application</w:t>
            </w:r>
          </w:p>
        </w:tc>
        <w:tc>
          <w:tcPr>
            <w:tcW w:w="5273" w:type="dxa"/>
          </w:tcPr>
          <w:p w14:paraId="565CC002" w14:textId="04771F8D" w:rsidR="002B345C" w:rsidRPr="0012516B" w:rsidRDefault="00C42DC4" w:rsidP="00036F5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3C5EAE" w14:paraId="640A1AC0" w14:textId="77777777" w:rsidTr="00C76A96">
        <w:trPr>
          <w:trHeight w:val="410"/>
        </w:trPr>
        <w:tc>
          <w:tcPr>
            <w:tcW w:w="4680" w:type="dxa"/>
          </w:tcPr>
          <w:p w14:paraId="283CE18C" w14:textId="01EC166F" w:rsidR="003C5EAE" w:rsidRPr="0012516B" w:rsidRDefault="003C5EAE" w:rsidP="003C5EA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107 Construction and Definitions</w:t>
            </w:r>
          </w:p>
        </w:tc>
        <w:tc>
          <w:tcPr>
            <w:tcW w:w="5273" w:type="dxa"/>
          </w:tcPr>
          <w:p w14:paraId="42A58C74" w14:textId="674A684A" w:rsidR="00356DC8" w:rsidRPr="0012516B" w:rsidRDefault="005B5CAF" w:rsidP="00036F5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Article 6</w:t>
            </w:r>
            <w:r w:rsidR="00F11B5A" w:rsidRPr="0012516B">
              <w:rPr>
                <w:sz w:val="24"/>
                <w:szCs w:val="24"/>
              </w:rPr>
              <w:t xml:space="preserve"> – Glossary </w:t>
            </w:r>
          </w:p>
        </w:tc>
      </w:tr>
      <w:tr w:rsidR="003C5EAE" w14:paraId="64D11248" w14:textId="77777777" w:rsidTr="00C76A96">
        <w:trPr>
          <w:trHeight w:val="410"/>
        </w:trPr>
        <w:tc>
          <w:tcPr>
            <w:tcW w:w="4680" w:type="dxa"/>
          </w:tcPr>
          <w:p w14:paraId="30D716DF" w14:textId="755B226F" w:rsidR="003C5EAE" w:rsidRPr="0012516B" w:rsidRDefault="003C5EAE" w:rsidP="003C5EA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108 Effects of Graphic Aids</w:t>
            </w:r>
            <w:r w:rsidR="004E6541" w:rsidRPr="0012516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14:paraId="469532F7" w14:textId="3F9E1F79" w:rsidR="003C5EAE" w:rsidRPr="0012516B" w:rsidRDefault="00D93672" w:rsidP="003C5EA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FB3AD7" w14:paraId="60B956EC" w14:textId="77777777" w:rsidTr="00C76A96">
        <w:trPr>
          <w:trHeight w:val="410"/>
        </w:trPr>
        <w:tc>
          <w:tcPr>
            <w:tcW w:w="4680" w:type="dxa"/>
          </w:tcPr>
          <w:p w14:paraId="18D5BEC8" w14:textId="70AB8990" w:rsidR="00FB3AD7" w:rsidRPr="0012516B" w:rsidRDefault="00FB3AD7" w:rsidP="00FB3AD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2 – Establishment and Designation of Zoning Districts</w:t>
            </w:r>
          </w:p>
        </w:tc>
        <w:tc>
          <w:tcPr>
            <w:tcW w:w="5273" w:type="dxa"/>
          </w:tcPr>
          <w:p w14:paraId="5B04C2FD" w14:textId="465B915D" w:rsidR="004100CE" w:rsidRPr="0012516B" w:rsidRDefault="004100CE" w:rsidP="009047E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B3AD7" w14:paraId="4C1063A5" w14:textId="77777777" w:rsidTr="00C76A96">
        <w:trPr>
          <w:trHeight w:val="410"/>
        </w:trPr>
        <w:tc>
          <w:tcPr>
            <w:tcW w:w="4680" w:type="dxa"/>
          </w:tcPr>
          <w:p w14:paraId="7F9D5482" w14:textId="1A2AD561" w:rsidR="00BE6B6D" w:rsidRPr="0012516B" w:rsidRDefault="00FB3AD7" w:rsidP="00810957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201 </w:t>
            </w:r>
            <w:r w:rsidRPr="0012516B">
              <w:rPr>
                <w:rFonts w:cs="Calibri"/>
                <w:sz w:val="24"/>
                <w:szCs w:val="24"/>
              </w:rPr>
              <w:t>Districts</w:t>
            </w:r>
            <w:r w:rsidR="00FF5650" w:rsidRPr="0012516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14:paraId="51BFF46A" w14:textId="5A93EAC0" w:rsidR="00FB3AD7" w:rsidRPr="0012516B" w:rsidRDefault="00064192" w:rsidP="00FB3A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Retained</w:t>
            </w:r>
            <w:r w:rsidR="00335B4D" w:rsidRPr="0012516B">
              <w:rPr>
                <w:sz w:val="24"/>
                <w:szCs w:val="24"/>
              </w:rPr>
              <w:t>, renamed Zoning Districts Established</w:t>
            </w:r>
          </w:p>
        </w:tc>
      </w:tr>
      <w:tr w:rsidR="00FB3AD7" w14:paraId="3C229AD7" w14:textId="77777777" w:rsidTr="00C76A96">
        <w:trPr>
          <w:trHeight w:val="410"/>
        </w:trPr>
        <w:tc>
          <w:tcPr>
            <w:tcW w:w="4680" w:type="dxa"/>
          </w:tcPr>
          <w:p w14:paraId="68926C5D" w14:textId="6EAA2A99" w:rsidR="00BE6B6D" w:rsidRPr="0012516B" w:rsidRDefault="00FB3AD7" w:rsidP="00247DC7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202 </w:t>
            </w:r>
            <w:r w:rsidRPr="0012516B">
              <w:rPr>
                <w:rFonts w:cs="Calibri"/>
                <w:sz w:val="24"/>
                <w:szCs w:val="24"/>
              </w:rPr>
              <w:t>District Boundaries</w:t>
            </w:r>
          </w:p>
        </w:tc>
        <w:tc>
          <w:tcPr>
            <w:tcW w:w="5273" w:type="dxa"/>
          </w:tcPr>
          <w:p w14:paraId="54542BD6" w14:textId="5257BFEC" w:rsidR="00FB3AD7" w:rsidRPr="0012516B" w:rsidRDefault="00810957" w:rsidP="00FB3A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108</w:t>
            </w:r>
            <w:r w:rsidR="00146414" w:rsidRPr="0012516B">
              <w:rPr>
                <w:sz w:val="24"/>
                <w:szCs w:val="24"/>
              </w:rPr>
              <w:t xml:space="preserve"> – Interpretations </w:t>
            </w:r>
          </w:p>
        </w:tc>
      </w:tr>
      <w:tr w:rsidR="00667DE1" w14:paraId="05260173" w14:textId="77777777" w:rsidTr="00C76A96">
        <w:trPr>
          <w:trHeight w:val="410"/>
        </w:trPr>
        <w:tc>
          <w:tcPr>
            <w:tcW w:w="4680" w:type="dxa"/>
          </w:tcPr>
          <w:p w14:paraId="39C9D606" w14:textId="6FF22290" w:rsidR="00667DE1" w:rsidRPr="0012516B" w:rsidRDefault="00667DE1" w:rsidP="004D0314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203 </w:t>
            </w:r>
            <w:r w:rsidRPr="0012516B">
              <w:rPr>
                <w:rFonts w:cs="Calibri"/>
                <w:sz w:val="24"/>
                <w:szCs w:val="24"/>
              </w:rPr>
              <w:t>Effect of District Regulations</w:t>
            </w:r>
          </w:p>
        </w:tc>
        <w:tc>
          <w:tcPr>
            <w:tcW w:w="5273" w:type="dxa"/>
          </w:tcPr>
          <w:p w14:paraId="0F247841" w14:textId="20758572" w:rsidR="00667DE1" w:rsidRPr="0012516B" w:rsidRDefault="004D0314" w:rsidP="00667DE1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202</w:t>
            </w:r>
          </w:p>
        </w:tc>
      </w:tr>
      <w:tr w:rsidR="00C70662" w14:paraId="19877FBA" w14:textId="77777777" w:rsidTr="00A111E8">
        <w:trPr>
          <w:trHeight w:val="103"/>
        </w:trPr>
        <w:tc>
          <w:tcPr>
            <w:tcW w:w="4680" w:type="dxa"/>
          </w:tcPr>
          <w:p w14:paraId="0BA7E25C" w14:textId="0E6ADC94" w:rsidR="00C70662" w:rsidRPr="0012516B" w:rsidRDefault="00C70662" w:rsidP="004271FA">
            <w:pPr>
              <w:pStyle w:val="ListParagraph"/>
              <w:rPr>
                <w:rFonts w:cs="Calibri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204 </w:t>
            </w:r>
            <w:r w:rsidRPr="0012516B">
              <w:rPr>
                <w:rFonts w:cs="Calibri"/>
                <w:sz w:val="24"/>
                <w:szCs w:val="24"/>
              </w:rPr>
              <w:t>Changes of District Boundaries or Regulations Due to Annexation or Right-of-Way Abandonment</w:t>
            </w:r>
          </w:p>
        </w:tc>
        <w:tc>
          <w:tcPr>
            <w:tcW w:w="5273" w:type="dxa"/>
          </w:tcPr>
          <w:p w14:paraId="42A39B3E" w14:textId="67D8B96F" w:rsidR="00C70662" w:rsidRPr="0012516B" w:rsidRDefault="004271FA" w:rsidP="00C7066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112</w:t>
            </w:r>
          </w:p>
        </w:tc>
      </w:tr>
      <w:tr w:rsidR="00C70662" w14:paraId="70B7E61B" w14:textId="77777777" w:rsidTr="00C76A96">
        <w:trPr>
          <w:trHeight w:val="410"/>
        </w:trPr>
        <w:tc>
          <w:tcPr>
            <w:tcW w:w="4680" w:type="dxa"/>
          </w:tcPr>
          <w:p w14:paraId="4D5F5772" w14:textId="1582303E" w:rsidR="00C70662" w:rsidRPr="0012516B" w:rsidRDefault="00C70662" w:rsidP="004664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205 Requirements for Maintaining Consistency with General Plan</w:t>
            </w:r>
          </w:p>
        </w:tc>
        <w:tc>
          <w:tcPr>
            <w:tcW w:w="5273" w:type="dxa"/>
          </w:tcPr>
          <w:p w14:paraId="5DAA7E30" w14:textId="19DEEAEB" w:rsidR="00C70662" w:rsidRPr="0012516B" w:rsidRDefault="004664A9" w:rsidP="004664A9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104, renamed Relationship to General Plan</w:t>
            </w:r>
          </w:p>
        </w:tc>
      </w:tr>
      <w:tr w:rsidR="00C70662" w14:paraId="2B72B47B" w14:textId="77777777" w:rsidTr="00C76A96">
        <w:trPr>
          <w:trHeight w:val="410"/>
        </w:trPr>
        <w:tc>
          <w:tcPr>
            <w:tcW w:w="4680" w:type="dxa"/>
          </w:tcPr>
          <w:p w14:paraId="414894F8" w14:textId="014E0AFF" w:rsidR="00C70662" w:rsidRPr="0012516B" w:rsidRDefault="00C70662" w:rsidP="00C7066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3 – Zone Plan</w:t>
            </w:r>
          </w:p>
        </w:tc>
        <w:tc>
          <w:tcPr>
            <w:tcW w:w="5273" w:type="dxa"/>
          </w:tcPr>
          <w:p w14:paraId="1887C3E4" w14:textId="1BFA14EB" w:rsidR="00C70662" w:rsidRPr="0012516B" w:rsidRDefault="00C70662" w:rsidP="004664A9">
            <w:pPr>
              <w:rPr>
                <w:sz w:val="24"/>
                <w:szCs w:val="24"/>
              </w:rPr>
            </w:pPr>
          </w:p>
        </w:tc>
      </w:tr>
      <w:tr w:rsidR="00C70662" w14:paraId="41F6F7FA" w14:textId="77777777" w:rsidTr="00C76A96">
        <w:trPr>
          <w:trHeight w:val="410"/>
        </w:trPr>
        <w:tc>
          <w:tcPr>
            <w:tcW w:w="4680" w:type="dxa"/>
          </w:tcPr>
          <w:p w14:paraId="1907E052" w14:textId="73D6CAA5" w:rsidR="00C70662" w:rsidRPr="0012516B" w:rsidRDefault="00C70662" w:rsidP="00D17D5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301 Adoption of Zone Plan</w:t>
            </w:r>
          </w:p>
        </w:tc>
        <w:tc>
          <w:tcPr>
            <w:tcW w:w="5273" w:type="dxa"/>
          </w:tcPr>
          <w:p w14:paraId="5E356881" w14:textId="40C33F32" w:rsidR="00C70662" w:rsidRPr="0012516B" w:rsidRDefault="00D17D53" w:rsidP="00C7066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203, renamed Adoption of Zoning Map</w:t>
            </w:r>
          </w:p>
        </w:tc>
      </w:tr>
      <w:tr w:rsidR="00E0323D" w14:paraId="4C224C94" w14:textId="77777777" w:rsidTr="00C76A96">
        <w:trPr>
          <w:trHeight w:val="410"/>
        </w:trPr>
        <w:tc>
          <w:tcPr>
            <w:tcW w:w="4680" w:type="dxa"/>
          </w:tcPr>
          <w:p w14:paraId="0808A029" w14:textId="54045F1E" w:rsidR="00E0323D" w:rsidRPr="0012516B" w:rsidRDefault="00E0323D" w:rsidP="00F96C9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302 Division of The Zone Plan</w:t>
            </w:r>
          </w:p>
        </w:tc>
        <w:tc>
          <w:tcPr>
            <w:tcW w:w="5273" w:type="dxa"/>
          </w:tcPr>
          <w:p w14:paraId="4DF50735" w14:textId="28993020" w:rsidR="00B32731" w:rsidRPr="0012516B" w:rsidRDefault="00F96C98" w:rsidP="00E0323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204</w:t>
            </w:r>
          </w:p>
        </w:tc>
      </w:tr>
      <w:tr w:rsidR="00E0323D" w14:paraId="56C7D314" w14:textId="77777777" w:rsidTr="00C76A96">
        <w:trPr>
          <w:trHeight w:val="410"/>
        </w:trPr>
        <w:tc>
          <w:tcPr>
            <w:tcW w:w="4680" w:type="dxa"/>
          </w:tcPr>
          <w:p w14:paraId="31038F09" w14:textId="77777777" w:rsidR="00E0323D" w:rsidRPr="0012516B" w:rsidRDefault="00E0323D" w:rsidP="00E0323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303 Amendments to The Zone Plan</w:t>
            </w:r>
          </w:p>
          <w:p w14:paraId="04895E12" w14:textId="3A2E4E89" w:rsidR="00E0323D" w:rsidRPr="0012516B" w:rsidRDefault="00E0323D" w:rsidP="00A310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24EA97A1" w14:textId="321F9258" w:rsidR="00E0323D" w:rsidRPr="0012516B" w:rsidRDefault="00F96C98" w:rsidP="00E0323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111, renamed </w:t>
            </w:r>
            <w:r w:rsidR="00684D27" w:rsidRPr="0012516B">
              <w:rPr>
                <w:sz w:val="24"/>
                <w:szCs w:val="24"/>
              </w:rPr>
              <w:t>Amendments to the General Plan</w:t>
            </w:r>
            <w:r w:rsidR="00A310CD" w:rsidRPr="0012516B">
              <w:rPr>
                <w:sz w:val="24"/>
                <w:szCs w:val="24"/>
              </w:rPr>
              <w:t>, Zoning Code, and Zoning Map</w:t>
            </w:r>
          </w:p>
        </w:tc>
      </w:tr>
      <w:tr w:rsidR="00BB07EE" w14:paraId="500C372C" w14:textId="77777777" w:rsidTr="00C76A96">
        <w:trPr>
          <w:trHeight w:val="410"/>
        </w:trPr>
        <w:tc>
          <w:tcPr>
            <w:tcW w:w="4680" w:type="dxa"/>
          </w:tcPr>
          <w:p w14:paraId="458E34A9" w14:textId="77777777" w:rsidR="00BB07EE" w:rsidRPr="0012516B" w:rsidRDefault="00BB07EE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304 Pre-Zoning of Unincorporated Territory</w:t>
            </w:r>
          </w:p>
          <w:p w14:paraId="1A5A9A43" w14:textId="1B6011FF" w:rsidR="002A5717" w:rsidRPr="0012516B" w:rsidRDefault="002A5717" w:rsidP="00D67D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73" w:type="dxa"/>
          </w:tcPr>
          <w:p w14:paraId="20DCC206" w14:textId="1CF698BB" w:rsidR="00BB07EE" w:rsidRPr="0012516B" w:rsidRDefault="00D67DC3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205</w:t>
            </w:r>
          </w:p>
        </w:tc>
      </w:tr>
      <w:tr w:rsidR="00BB07EE" w14:paraId="401243E5" w14:textId="77777777" w:rsidTr="00C76A96">
        <w:trPr>
          <w:trHeight w:val="428"/>
        </w:trPr>
        <w:tc>
          <w:tcPr>
            <w:tcW w:w="4680" w:type="dxa"/>
          </w:tcPr>
          <w:p w14:paraId="6A82A46E" w14:textId="1683954F" w:rsidR="00BB07EE" w:rsidRPr="0012516B" w:rsidRDefault="00BB07EE" w:rsidP="00BB07E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4 – RCO-Resource Conservation and Open Space District</w:t>
            </w:r>
          </w:p>
        </w:tc>
        <w:tc>
          <w:tcPr>
            <w:tcW w:w="5273" w:type="dxa"/>
          </w:tcPr>
          <w:p w14:paraId="30EAF052" w14:textId="4C9FAAE5" w:rsidR="00BB07EE" w:rsidRPr="0012516B" w:rsidRDefault="00BB07EE" w:rsidP="00BB07E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B07EE" w14:paraId="4E9D5324" w14:textId="77777777" w:rsidTr="00C76A96">
        <w:trPr>
          <w:trHeight w:val="428"/>
        </w:trPr>
        <w:tc>
          <w:tcPr>
            <w:tcW w:w="4680" w:type="dxa"/>
          </w:tcPr>
          <w:p w14:paraId="2C69CB71" w14:textId="29AA2BA0" w:rsidR="00B3631E" w:rsidRPr="0012516B" w:rsidRDefault="00BB07EE" w:rsidP="00091C34">
            <w:pPr>
              <w:pStyle w:val="ListParagraph"/>
              <w:rPr>
                <w:sz w:val="24"/>
                <w:szCs w:val="24"/>
              </w:rPr>
            </w:pPr>
            <w:bookmarkStart w:id="0" w:name="_Hlk143786603"/>
            <w:r w:rsidRPr="0012516B">
              <w:rPr>
                <w:sz w:val="24"/>
                <w:szCs w:val="24"/>
              </w:rPr>
              <w:t>Section 401 RCO – Purpose And Application</w:t>
            </w:r>
          </w:p>
        </w:tc>
        <w:tc>
          <w:tcPr>
            <w:tcW w:w="5273" w:type="dxa"/>
          </w:tcPr>
          <w:p w14:paraId="71AE8125" w14:textId="21B48CFC" w:rsidR="00BB07EE" w:rsidRPr="0012516B" w:rsidRDefault="00091C34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209</w:t>
            </w:r>
          </w:p>
        </w:tc>
      </w:tr>
      <w:bookmarkEnd w:id="0"/>
      <w:tr w:rsidR="00BB07EE" w14:paraId="2C3178C2" w14:textId="77777777" w:rsidTr="00C76A96">
        <w:trPr>
          <w:trHeight w:val="428"/>
        </w:trPr>
        <w:tc>
          <w:tcPr>
            <w:tcW w:w="4680" w:type="dxa"/>
          </w:tcPr>
          <w:p w14:paraId="2B9A8A19" w14:textId="0EB1CF35" w:rsidR="00B3631E" w:rsidRPr="0012516B" w:rsidRDefault="00BB07EE" w:rsidP="00BF430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402 RCO – Permitted Uses</w:t>
            </w:r>
          </w:p>
        </w:tc>
        <w:tc>
          <w:tcPr>
            <w:tcW w:w="5273" w:type="dxa"/>
          </w:tcPr>
          <w:p w14:paraId="62B09ADA" w14:textId="0C655373" w:rsidR="00BB07EE" w:rsidRPr="0012516B" w:rsidRDefault="00822398" w:rsidP="00904E1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2.2-A Land Use Table (All Other Zones)</w:t>
            </w:r>
          </w:p>
        </w:tc>
      </w:tr>
      <w:tr w:rsidR="00BB07EE" w14:paraId="78775283" w14:textId="77777777" w:rsidTr="00C76A96">
        <w:trPr>
          <w:trHeight w:val="428"/>
        </w:trPr>
        <w:tc>
          <w:tcPr>
            <w:tcW w:w="4680" w:type="dxa"/>
          </w:tcPr>
          <w:p w14:paraId="2BFEA516" w14:textId="6E37B8D6" w:rsidR="00C82B05" w:rsidRPr="0012516B" w:rsidRDefault="00BB07EE" w:rsidP="0091093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403 RCO – Conditional Uses: Commission Approval</w:t>
            </w:r>
          </w:p>
        </w:tc>
        <w:tc>
          <w:tcPr>
            <w:tcW w:w="5273" w:type="dxa"/>
          </w:tcPr>
          <w:p w14:paraId="63100406" w14:textId="2D4C1B08" w:rsidR="00BB07EE" w:rsidRPr="0012516B" w:rsidRDefault="00BF430A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</w:t>
            </w:r>
            <w:r w:rsidR="0091093E" w:rsidRPr="0012516B">
              <w:rPr>
                <w:sz w:val="24"/>
                <w:szCs w:val="24"/>
              </w:rPr>
              <w:t>A</w:t>
            </w:r>
            <w:r w:rsidR="00FB06C5" w:rsidRPr="0012516B">
              <w:rPr>
                <w:sz w:val="24"/>
                <w:szCs w:val="24"/>
              </w:rPr>
              <w:t xml:space="preserve"> Land Use Table (All Other Zones</w:t>
            </w:r>
            <w:r w:rsidR="00822398" w:rsidRPr="0012516B">
              <w:rPr>
                <w:sz w:val="24"/>
                <w:szCs w:val="24"/>
              </w:rPr>
              <w:t>)</w:t>
            </w:r>
          </w:p>
        </w:tc>
      </w:tr>
      <w:tr w:rsidR="00BB07EE" w14:paraId="68565094" w14:textId="77777777" w:rsidTr="00C76A96">
        <w:trPr>
          <w:trHeight w:val="428"/>
        </w:trPr>
        <w:tc>
          <w:tcPr>
            <w:tcW w:w="4680" w:type="dxa"/>
          </w:tcPr>
          <w:p w14:paraId="47E9AE38" w14:textId="0D6ADDDC" w:rsidR="00C82B05" w:rsidRPr="0012516B" w:rsidRDefault="00BB07EE" w:rsidP="0091093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404 RCO-Property Development Standards</w:t>
            </w:r>
          </w:p>
        </w:tc>
        <w:tc>
          <w:tcPr>
            <w:tcW w:w="5273" w:type="dxa"/>
          </w:tcPr>
          <w:p w14:paraId="6ACD7D8C" w14:textId="79C9F1C9" w:rsidR="00BB07EE" w:rsidRPr="0012516B" w:rsidRDefault="0091093E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2.2-B</w:t>
            </w:r>
            <w:r w:rsidR="00AF37DB" w:rsidRPr="0012516B">
              <w:rPr>
                <w:sz w:val="24"/>
                <w:szCs w:val="24"/>
              </w:rPr>
              <w:t xml:space="preserve"> </w:t>
            </w:r>
            <w:r w:rsidR="00FB06C5" w:rsidRPr="0012516B">
              <w:rPr>
                <w:sz w:val="24"/>
                <w:szCs w:val="24"/>
              </w:rPr>
              <w:t>Development Standards Table (All Other Zones)</w:t>
            </w:r>
          </w:p>
        </w:tc>
      </w:tr>
      <w:tr w:rsidR="00BB07EE" w14:paraId="35ECF555" w14:textId="77777777" w:rsidTr="00C76A96">
        <w:trPr>
          <w:trHeight w:val="428"/>
        </w:trPr>
        <w:tc>
          <w:tcPr>
            <w:tcW w:w="4680" w:type="dxa"/>
          </w:tcPr>
          <w:p w14:paraId="01454818" w14:textId="63B8DEFC" w:rsidR="00EE0D7C" w:rsidRPr="0012516B" w:rsidRDefault="00BB07EE" w:rsidP="00266E8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405 RCO – General Provisions and Exceptions</w:t>
            </w:r>
          </w:p>
        </w:tc>
        <w:tc>
          <w:tcPr>
            <w:tcW w:w="5273" w:type="dxa"/>
          </w:tcPr>
          <w:p w14:paraId="59EB60C9" w14:textId="73832204" w:rsidR="00BB07EE" w:rsidRPr="0012516B" w:rsidRDefault="002D085C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BB07EE" w14:paraId="2CF7DB2A" w14:textId="77777777" w:rsidTr="00C76A96">
        <w:trPr>
          <w:trHeight w:val="410"/>
        </w:trPr>
        <w:tc>
          <w:tcPr>
            <w:tcW w:w="4680" w:type="dxa"/>
          </w:tcPr>
          <w:p w14:paraId="17C37452" w14:textId="32B4199E" w:rsidR="00BB07EE" w:rsidRPr="0012516B" w:rsidRDefault="00BB07EE" w:rsidP="00BB07E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5 – UR-Urban Reserve District</w:t>
            </w:r>
          </w:p>
        </w:tc>
        <w:tc>
          <w:tcPr>
            <w:tcW w:w="5273" w:type="dxa"/>
          </w:tcPr>
          <w:p w14:paraId="4052363F" w14:textId="757894DB" w:rsidR="00BB07EE" w:rsidRPr="0012516B" w:rsidRDefault="00BB07EE" w:rsidP="00BB07E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BB07EE" w14:paraId="6391CFB5" w14:textId="77777777" w:rsidTr="00C76A96">
        <w:trPr>
          <w:trHeight w:val="410"/>
        </w:trPr>
        <w:tc>
          <w:tcPr>
            <w:tcW w:w="4680" w:type="dxa"/>
          </w:tcPr>
          <w:p w14:paraId="7BB20A00" w14:textId="0EC767A4" w:rsidR="00526CCB" w:rsidRPr="0012516B" w:rsidRDefault="00BB07EE" w:rsidP="002C37AA">
            <w:pPr>
              <w:pStyle w:val="ListParagraph"/>
              <w:rPr>
                <w:sz w:val="24"/>
                <w:szCs w:val="24"/>
              </w:rPr>
            </w:pPr>
            <w:bookmarkStart w:id="1" w:name="_Hlk143786876"/>
            <w:r w:rsidRPr="0012516B">
              <w:rPr>
                <w:sz w:val="24"/>
                <w:szCs w:val="24"/>
              </w:rPr>
              <w:t>Section 501 UR-Purposes and Application</w:t>
            </w:r>
          </w:p>
        </w:tc>
        <w:tc>
          <w:tcPr>
            <w:tcW w:w="5273" w:type="dxa"/>
          </w:tcPr>
          <w:p w14:paraId="7836A62C" w14:textId="7488C85A" w:rsidR="00BB07EE" w:rsidRPr="0012516B" w:rsidRDefault="00EB5E89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</w:t>
            </w:r>
            <w:r w:rsidR="002C37AA" w:rsidRPr="0012516B">
              <w:rPr>
                <w:sz w:val="24"/>
                <w:szCs w:val="24"/>
              </w:rPr>
              <w:t>10</w:t>
            </w:r>
          </w:p>
        </w:tc>
      </w:tr>
      <w:bookmarkEnd w:id="1"/>
      <w:tr w:rsidR="00BB07EE" w14:paraId="5285CD0C" w14:textId="77777777" w:rsidTr="00C76A96">
        <w:trPr>
          <w:trHeight w:val="410"/>
        </w:trPr>
        <w:tc>
          <w:tcPr>
            <w:tcW w:w="4680" w:type="dxa"/>
          </w:tcPr>
          <w:p w14:paraId="37E66C6B" w14:textId="1484E677" w:rsidR="003102A1" w:rsidRPr="0012516B" w:rsidRDefault="00BB07EE" w:rsidP="003247F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502 UR-Permitted Uses</w:t>
            </w:r>
          </w:p>
        </w:tc>
        <w:tc>
          <w:tcPr>
            <w:tcW w:w="5273" w:type="dxa"/>
          </w:tcPr>
          <w:p w14:paraId="1DDA15DF" w14:textId="3D13AC44" w:rsidR="00BB07EE" w:rsidRPr="0012516B" w:rsidRDefault="00AF37DB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</w:t>
            </w:r>
            <w:r w:rsidR="00D36097" w:rsidRPr="0012516B">
              <w:rPr>
                <w:sz w:val="24"/>
                <w:szCs w:val="24"/>
              </w:rPr>
              <w:t>2</w:t>
            </w:r>
            <w:r w:rsidRPr="0012516B">
              <w:rPr>
                <w:sz w:val="24"/>
                <w:szCs w:val="24"/>
              </w:rPr>
              <w:t>-A Land Use Table (</w:t>
            </w:r>
            <w:r w:rsidR="006E4021" w:rsidRPr="0012516B">
              <w:rPr>
                <w:sz w:val="24"/>
                <w:szCs w:val="24"/>
              </w:rPr>
              <w:t>All Other</w:t>
            </w:r>
            <w:r w:rsidRPr="0012516B">
              <w:rPr>
                <w:sz w:val="24"/>
                <w:szCs w:val="24"/>
              </w:rPr>
              <w:t xml:space="preserve"> Zones)</w:t>
            </w:r>
          </w:p>
        </w:tc>
      </w:tr>
      <w:tr w:rsidR="003E21D4" w14:paraId="7ADA1944" w14:textId="77777777" w:rsidTr="00E4267D">
        <w:trPr>
          <w:trHeight w:val="580"/>
        </w:trPr>
        <w:tc>
          <w:tcPr>
            <w:tcW w:w="4680" w:type="dxa"/>
          </w:tcPr>
          <w:p w14:paraId="7679AE83" w14:textId="07F9957A" w:rsidR="003102A1" w:rsidRPr="0012516B" w:rsidRDefault="003E21D4" w:rsidP="00A91FB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503 UR-Conditional Uses: </w:t>
            </w:r>
            <w:r w:rsidR="003102A1" w:rsidRPr="0012516B">
              <w:rPr>
                <w:sz w:val="24"/>
                <w:szCs w:val="24"/>
              </w:rPr>
              <w:t xml:space="preserve"> </w:t>
            </w:r>
            <w:r w:rsidRPr="0012516B">
              <w:rPr>
                <w:sz w:val="24"/>
                <w:szCs w:val="24"/>
              </w:rPr>
              <w:t>Commission Approval</w:t>
            </w:r>
          </w:p>
        </w:tc>
        <w:tc>
          <w:tcPr>
            <w:tcW w:w="5273" w:type="dxa"/>
          </w:tcPr>
          <w:p w14:paraId="3528D758" w14:textId="1B9AF21C" w:rsidR="003E21D4" w:rsidRPr="0012516B" w:rsidRDefault="00AF37DB" w:rsidP="00BB07EE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12516B">
              <w:rPr>
                <w:sz w:val="24"/>
                <w:szCs w:val="24"/>
              </w:rPr>
              <w:t>Moved to Table 2.</w:t>
            </w:r>
            <w:r w:rsidR="00D36097" w:rsidRPr="0012516B">
              <w:rPr>
                <w:sz w:val="24"/>
                <w:szCs w:val="24"/>
              </w:rPr>
              <w:t>2</w:t>
            </w:r>
            <w:r w:rsidRPr="0012516B">
              <w:rPr>
                <w:sz w:val="24"/>
                <w:szCs w:val="24"/>
              </w:rPr>
              <w:t>-A Land Use Table (</w:t>
            </w:r>
            <w:r w:rsidR="006E4021" w:rsidRPr="0012516B">
              <w:rPr>
                <w:sz w:val="24"/>
                <w:szCs w:val="24"/>
              </w:rPr>
              <w:t>All Other</w:t>
            </w:r>
            <w:r w:rsidRPr="0012516B">
              <w:rPr>
                <w:sz w:val="24"/>
                <w:szCs w:val="24"/>
              </w:rPr>
              <w:t xml:space="preserve"> Zones)</w:t>
            </w:r>
          </w:p>
        </w:tc>
      </w:tr>
      <w:tr w:rsidR="003E21D4" w14:paraId="33FA6D75" w14:textId="77777777" w:rsidTr="00C76A96">
        <w:trPr>
          <w:trHeight w:val="410"/>
        </w:trPr>
        <w:tc>
          <w:tcPr>
            <w:tcW w:w="4680" w:type="dxa"/>
          </w:tcPr>
          <w:p w14:paraId="1D932D82" w14:textId="2ECA601E" w:rsidR="006A2E64" w:rsidRPr="0012516B" w:rsidRDefault="003E21D4" w:rsidP="00A91FB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504 UR-Required Conditions</w:t>
            </w:r>
            <w:r w:rsidR="003102A1" w:rsidRPr="001251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14:paraId="32459F3B" w14:textId="5F9995C6" w:rsidR="003E21D4" w:rsidRPr="0012516B" w:rsidRDefault="002C37AA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211</w:t>
            </w:r>
          </w:p>
        </w:tc>
      </w:tr>
      <w:tr w:rsidR="003E21D4" w14:paraId="77491D00" w14:textId="77777777" w:rsidTr="00C76A96">
        <w:trPr>
          <w:trHeight w:val="410"/>
        </w:trPr>
        <w:tc>
          <w:tcPr>
            <w:tcW w:w="4680" w:type="dxa"/>
          </w:tcPr>
          <w:p w14:paraId="4CB3F000" w14:textId="460336A9" w:rsidR="006A2E64" w:rsidRPr="0012516B" w:rsidRDefault="003E21D4" w:rsidP="00A91FB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505 UR-Property Development Standard</w:t>
            </w:r>
            <w:r w:rsidR="00A91FB9" w:rsidRPr="0012516B">
              <w:rPr>
                <w:sz w:val="24"/>
                <w:szCs w:val="24"/>
              </w:rPr>
              <w:t>s</w:t>
            </w:r>
          </w:p>
        </w:tc>
        <w:tc>
          <w:tcPr>
            <w:tcW w:w="5273" w:type="dxa"/>
          </w:tcPr>
          <w:p w14:paraId="2E0B0199" w14:textId="7E634446" w:rsidR="003E21D4" w:rsidRPr="0012516B" w:rsidRDefault="002C37AA" w:rsidP="00BB07EE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</w:t>
            </w:r>
            <w:r w:rsidR="00F323BD" w:rsidRPr="0012516B">
              <w:rPr>
                <w:sz w:val="24"/>
                <w:szCs w:val="24"/>
              </w:rPr>
              <w:t xml:space="preserve"> Table 2.</w:t>
            </w:r>
            <w:r w:rsidR="006E4021" w:rsidRPr="0012516B">
              <w:rPr>
                <w:sz w:val="24"/>
                <w:szCs w:val="24"/>
              </w:rPr>
              <w:t>2</w:t>
            </w:r>
            <w:r w:rsidR="00F323BD" w:rsidRPr="0012516B">
              <w:rPr>
                <w:sz w:val="24"/>
                <w:szCs w:val="24"/>
              </w:rPr>
              <w:t>-B</w:t>
            </w:r>
            <w:r w:rsidR="00AF37DB" w:rsidRPr="0012516B">
              <w:rPr>
                <w:sz w:val="24"/>
                <w:szCs w:val="24"/>
              </w:rPr>
              <w:t xml:space="preserve"> Development Standards Table (</w:t>
            </w:r>
            <w:r w:rsidR="006E4021" w:rsidRPr="0012516B">
              <w:rPr>
                <w:sz w:val="24"/>
                <w:szCs w:val="24"/>
              </w:rPr>
              <w:t>All Other</w:t>
            </w:r>
            <w:r w:rsidR="00AF37DB" w:rsidRPr="0012516B">
              <w:rPr>
                <w:sz w:val="24"/>
                <w:szCs w:val="24"/>
              </w:rPr>
              <w:t xml:space="preserve"> Zones)</w:t>
            </w:r>
          </w:p>
        </w:tc>
      </w:tr>
      <w:tr w:rsidR="003E21D4" w14:paraId="607092A9" w14:textId="77777777" w:rsidTr="00C76A96">
        <w:trPr>
          <w:trHeight w:val="410"/>
        </w:trPr>
        <w:tc>
          <w:tcPr>
            <w:tcW w:w="4680" w:type="dxa"/>
          </w:tcPr>
          <w:p w14:paraId="4E44A7BF" w14:textId="077C48EC" w:rsidR="006A2E64" w:rsidRPr="0012516B" w:rsidRDefault="003E21D4" w:rsidP="003247F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506 UR- General Provisions and Exceptions</w:t>
            </w:r>
          </w:p>
        </w:tc>
        <w:tc>
          <w:tcPr>
            <w:tcW w:w="5273" w:type="dxa"/>
          </w:tcPr>
          <w:p w14:paraId="3AE43922" w14:textId="14F1117E" w:rsidR="003E21D4" w:rsidRPr="0012516B" w:rsidRDefault="003247FB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3E21D4" w14:paraId="192F6289" w14:textId="77777777" w:rsidTr="00C76A96">
        <w:trPr>
          <w:trHeight w:val="410"/>
        </w:trPr>
        <w:tc>
          <w:tcPr>
            <w:tcW w:w="4680" w:type="dxa"/>
          </w:tcPr>
          <w:p w14:paraId="3B9FB0A7" w14:textId="02D188DF" w:rsidR="003E21D4" w:rsidRPr="0012516B" w:rsidRDefault="003E21D4" w:rsidP="00BB07E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6 – R-One-Family Residential Districts</w:t>
            </w:r>
          </w:p>
        </w:tc>
        <w:tc>
          <w:tcPr>
            <w:tcW w:w="5273" w:type="dxa"/>
          </w:tcPr>
          <w:p w14:paraId="7848BAB3" w14:textId="70BD3FBF" w:rsidR="003E21D4" w:rsidRPr="0012516B" w:rsidRDefault="003E21D4" w:rsidP="00DB3178">
            <w:pPr>
              <w:rPr>
                <w:sz w:val="24"/>
                <w:szCs w:val="24"/>
              </w:rPr>
            </w:pPr>
          </w:p>
        </w:tc>
      </w:tr>
      <w:tr w:rsidR="003E21D4" w14:paraId="570E9833" w14:textId="77777777" w:rsidTr="00C76A96">
        <w:trPr>
          <w:trHeight w:val="410"/>
        </w:trPr>
        <w:tc>
          <w:tcPr>
            <w:tcW w:w="4680" w:type="dxa"/>
          </w:tcPr>
          <w:p w14:paraId="55F80498" w14:textId="14E312E8" w:rsidR="00AF4FBF" w:rsidRPr="0012516B" w:rsidRDefault="003E21D4" w:rsidP="00161E8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601 R – Purpose And Application</w:t>
            </w:r>
          </w:p>
        </w:tc>
        <w:tc>
          <w:tcPr>
            <w:tcW w:w="5273" w:type="dxa"/>
          </w:tcPr>
          <w:p w14:paraId="26D5118A" w14:textId="5796FD64" w:rsidR="003E21D4" w:rsidRPr="0012516B" w:rsidRDefault="00161E8E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206</w:t>
            </w:r>
          </w:p>
        </w:tc>
      </w:tr>
      <w:tr w:rsidR="003E21D4" w14:paraId="43EB8818" w14:textId="77777777" w:rsidTr="00C76A96">
        <w:trPr>
          <w:trHeight w:val="410"/>
        </w:trPr>
        <w:tc>
          <w:tcPr>
            <w:tcW w:w="4680" w:type="dxa"/>
          </w:tcPr>
          <w:p w14:paraId="403FFBDE" w14:textId="2F13D9E2" w:rsidR="00AF4FBF" w:rsidRPr="0012516B" w:rsidRDefault="003E21D4" w:rsidP="00161E8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602 R – Permitted Uses</w:t>
            </w:r>
          </w:p>
        </w:tc>
        <w:tc>
          <w:tcPr>
            <w:tcW w:w="5273" w:type="dxa"/>
          </w:tcPr>
          <w:p w14:paraId="71AE39C7" w14:textId="527D38CD" w:rsidR="003E21D4" w:rsidRPr="0012516B" w:rsidRDefault="00161E8E" w:rsidP="00BB07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2.1-A</w:t>
            </w:r>
            <w:r w:rsidR="00AF37DB" w:rsidRPr="0012516B">
              <w:rPr>
                <w:sz w:val="24"/>
                <w:szCs w:val="24"/>
              </w:rPr>
              <w:t xml:space="preserve"> Land Use Table (Residential Zones)</w:t>
            </w:r>
          </w:p>
        </w:tc>
      </w:tr>
      <w:tr w:rsidR="00DB0602" w14:paraId="28B86420" w14:textId="77777777" w:rsidTr="00161E8E">
        <w:trPr>
          <w:trHeight w:val="553"/>
        </w:trPr>
        <w:tc>
          <w:tcPr>
            <w:tcW w:w="4680" w:type="dxa"/>
          </w:tcPr>
          <w:p w14:paraId="48ADDE91" w14:textId="672A3F47" w:rsidR="00DB0602" w:rsidRPr="0012516B" w:rsidRDefault="00DB0602" w:rsidP="00161E8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603 R – Conditional Uses: Commission Approval</w:t>
            </w:r>
          </w:p>
        </w:tc>
        <w:tc>
          <w:tcPr>
            <w:tcW w:w="5273" w:type="dxa"/>
          </w:tcPr>
          <w:p w14:paraId="51403EDC" w14:textId="22ECD3A4" w:rsidR="00DB0602" w:rsidRPr="0012516B" w:rsidRDefault="00AF37DB" w:rsidP="00DB0602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2.1-A Land Use Table (Residential Zones)</w:t>
            </w:r>
          </w:p>
        </w:tc>
      </w:tr>
      <w:tr w:rsidR="00DB0602" w14:paraId="57641477" w14:textId="77777777" w:rsidTr="00C76A96">
        <w:trPr>
          <w:trHeight w:val="410"/>
        </w:trPr>
        <w:tc>
          <w:tcPr>
            <w:tcW w:w="4680" w:type="dxa"/>
          </w:tcPr>
          <w:p w14:paraId="411DC93F" w14:textId="11A97B10" w:rsidR="00DB0602" w:rsidRPr="0012516B" w:rsidRDefault="00DB0602" w:rsidP="00AF37D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604 R-Property Development Standards</w:t>
            </w:r>
          </w:p>
        </w:tc>
        <w:tc>
          <w:tcPr>
            <w:tcW w:w="5273" w:type="dxa"/>
          </w:tcPr>
          <w:p w14:paraId="2EBE58DE" w14:textId="17CBA81C" w:rsidR="00DB0602" w:rsidRPr="0012516B" w:rsidRDefault="00AF37DB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2.1-B Development Standards Table (Residential Zones)</w:t>
            </w:r>
          </w:p>
        </w:tc>
      </w:tr>
      <w:tr w:rsidR="00DB0602" w14:paraId="1054934A" w14:textId="77777777" w:rsidTr="00C76A96">
        <w:trPr>
          <w:trHeight w:val="410"/>
        </w:trPr>
        <w:tc>
          <w:tcPr>
            <w:tcW w:w="4680" w:type="dxa"/>
          </w:tcPr>
          <w:p w14:paraId="3C158182" w14:textId="06E17A56" w:rsidR="00DB0602" w:rsidRPr="0012516B" w:rsidRDefault="00DB0602" w:rsidP="00AF37D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605 R – General Provisions and Excepti</w:t>
            </w:r>
            <w:r w:rsidR="00AF37DB" w:rsidRPr="0012516B">
              <w:rPr>
                <w:sz w:val="24"/>
                <w:szCs w:val="24"/>
              </w:rPr>
              <w:t>ons</w:t>
            </w:r>
          </w:p>
        </w:tc>
        <w:tc>
          <w:tcPr>
            <w:tcW w:w="5273" w:type="dxa"/>
          </w:tcPr>
          <w:p w14:paraId="20163DFB" w14:textId="4E654D24" w:rsidR="00DB0602" w:rsidRPr="0012516B" w:rsidRDefault="00AF37DB" w:rsidP="00DB0602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3E21D4" w14:paraId="5A4EFCF8" w14:textId="77777777" w:rsidTr="00C76A96">
        <w:trPr>
          <w:trHeight w:val="410"/>
        </w:trPr>
        <w:tc>
          <w:tcPr>
            <w:tcW w:w="4680" w:type="dxa"/>
          </w:tcPr>
          <w:p w14:paraId="3332FF13" w14:textId="31E1ECAE" w:rsidR="003E21D4" w:rsidRPr="0012516B" w:rsidRDefault="003E21D4" w:rsidP="00BB07E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7 – RM-Multi-Family Residential Districts</w:t>
            </w:r>
          </w:p>
        </w:tc>
        <w:tc>
          <w:tcPr>
            <w:tcW w:w="5273" w:type="dxa"/>
          </w:tcPr>
          <w:p w14:paraId="46703932" w14:textId="19835B15" w:rsidR="003E21D4" w:rsidRPr="0012516B" w:rsidRDefault="003E21D4" w:rsidP="006E4021">
            <w:pPr>
              <w:rPr>
                <w:strike/>
                <w:sz w:val="24"/>
                <w:szCs w:val="24"/>
              </w:rPr>
            </w:pPr>
          </w:p>
        </w:tc>
      </w:tr>
      <w:tr w:rsidR="00DB0602" w14:paraId="04950A39" w14:textId="77777777" w:rsidTr="00C76A96">
        <w:trPr>
          <w:trHeight w:val="410"/>
        </w:trPr>
        <w:tc>
          <w:tcPr>
            <w:tcW w:w="4680" w:type="dxa"/>
          </w:tcPr>
          <w:p w14:paraId="794EB217" w14:textId="72BECBCD" w:rsidR="00DB0602" w:rsidRPr="0012516B" w:rsidRDefault="00DB0602" w:rsidP="006B5B9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701 RM-Purposes and Application</w:t>
            </w:r>
          </w:p>
        </w:tc>
        <w:tc>
          <w:tcPr>
            <w:tcW w:w="5273" w:type="dxa"/>
          </w:tcPr>
          <w:p w14:paraId="5B130AE0" w14:textId="5BA089CF" w:rsidR="00DB0602" w:rsidRPr="0012516B" w:rsidRDefault="006B5B95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207</w:t>
            </w:r>
          </w:p>
        </w:tc>
      </w:tr>
      <w:tr w:rsidR="00DB0602" w14:paraId="05FFEEAF" w14:textId="77777777" w:rsidTr="00C76A96">
        <w:trPr>
          <w:trHeight w:val="410"/>
        </w:trPr>
        <w:tc>
          <w:tcPr>
            <w:tcW w:w="4680" w:type="dxa"/>
          </w:tcPr>
          <w:p w14:paraId="419706FE" w14:textId="58C20710" w:rsidR="00DB0602" w:rsidRPr="0012516B" w:rsidRDefault="00DB0602" w:rsidP="00E332C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702 RM-Permitted Uses</w:t>
            </w:r>
          </w:p>
        </w:tc>
        <w:tc>
          <w:tcPr>
            <w:tcW w:w="5273" w:type="dxa"/>
          </w:tcPr>
          <w:p w14:paraId="59F4236D" w14:textId="4F5BD4A8" w:rsidR="00DB0602" w:rsidRPr="0012516B" w:rsidRDefault="00E332CB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2.1-A Land Use Table (Residential Zones)</w:t>
            </w:r>
          </w:p>
        </w:tc>
      </w:tr>
      <w:tr w:rsidR="003E21D4" w14:paraId="5A29FAE1" w14:textId="77777777" w:rsidTr="00C76A96">
        <w:trPr>
          <w:trHeight w:val="410"/>
        </w:trPr>
        <w:tc>
          <w:tcPr>
            <w:tcW w:w="4680" w:type="dxa"/>
          </w:tcPr>
          <w:p w14:paraId="5C9B8DEA" w14:textId="6898710F" w:rsidR="00A05AE3" w:rsidRPr="0012516B" w:rsidRDefault="003E21D4" w:rsidP="00E332C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703 RM-Conditional Uses: Commission Approval</w:t>
            </w:r>
          </w:p>
        </w:tc>
        <w:tc>
          <w:tcPr>
            <w:tcW w:w="5273" w:type="dxa"/>
          </w:tcPr>
          <w:p w14:paraId="56A02EA3" w14:textId="191639B6" w:rsidR="003E21D4" w:rsidRPr="0012516B" w:rsidRDefault="00E332CB" w:rsidP="00BB07EE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2.1-A Land Use Table (Residential Zones)</w:t>
            </w:r>
          </w:p>
        </w:tc>
      </w:tr>
      <w:tr w:rsidR="00DB0602" w14:paraId="7155DEBD" w14:textId="77777777" w:rsidTr="0012294C">
        <w:trPr>
          <w:trHeight w:val="535"/>
        </w:trPr>
        <w:tc>
          <w:tcPr>
            <w:tcW w:w="4680" w:type="dxa"/>
          </w:tcPr>
          <w:p w14:paraId="1A4EF4A1" w14:textId="2C26049F" w:rsidR="00DB0602" w:rsidRPr="0012516B" w:rsidRDefault="00DB0602" w:rsidP="0012294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704 RM-</w:t>
            </w:r>
            <w:r w:rsidR="009A242E" w:rsidRPr="0012516B">
              <w:rPr>
                <w:sz w:val="24"/>
                <w:szCs w:val="24"/>
              </w:rPr>
              <w:t xml:space="preserve"> Property Development Standards </w:t>
            </w:r>
          </w:p>
        </w:tc>
        <w:tc>
          <w:tcPr>
            <w:tcW w:w="5273" w:type="dxa"/>
          </w:tcPr>
          <w:p w14:paraId="620B94BC" w14:textId="17C0B7B6" w:rsidR="00DB0602" w:rsidRPr="0012516B" w:rsidRDefault="008F71B5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2.1-B Development Standards Table (Residential Zones)</w:t>
            </w:r>
          </w:p>
        </w:tc>
      </w:tr>
      <w:tr w:rsidR="00DB0602" w14:paraId="63413BAA" w14:textId="77777777" w:rsidTr="00C76A96">
        <w:trPr>
          <w:trHeight w:val="410"/>
        </w:trPr>
        <w:tc>
          <w:tcPr>
            <w:tcW w:w="4680" w:type="dxa"/>
          </w:tcPr>
          <w:p w14:paraId="7A83DDCD" w14:textId="6AD99873" w:rsidR="00DB0602" w:rsidRPr="0012516B" w:rsidRDefault="00DB0602" w:rsidP="009C6586">
            <w:pPr>
              <w:pStyle w:val="ListParagraph"/>
              <w:rPr>
                <w:sz w:val="24"/>
                <w:szCs w:val="24"/>
              </w:rPr>
            </w:pPr>
            <w:bookmarkStart w:id="2" w:name="_Hlk143787085"/>
            <w:r w:rsidRPr="0012516B">
              <w:rPr>
                <w:sz w:val="24"/>
                <w:szCs w:val="24"/>
              </w:rPr>
              <w:t>Section 705 RM-</w:t>
            </w:r>
            <w:r w:rsidR="009A242E" w:rsidRPr="0012516B">
              <w:rPr>
                <w:sz w:val="24"/>
                <w:szCs w:val="24"/>
              </w:rPr>
              <w:t>Site Plan and Architectural Review</w:t>
            </w:r>
          </w:p>
        </w:tc>
        <w:tc>
          <w:tcPr>
            <w:tcW w:w="5273" w:type="dxa"/>
          </w:tcPr>
          <w:p w14:paraId="2FE0EF18" w14:textId="142C5F75" w:rsidR="00DB0602" w:rsidRPr="0012516B" w:rsidRDefault="009C6586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bookmarkEnd w:id="2"/>
      <w:tr w:rsidR="00DB0602" w14:paraId="1A3EC2C6" w14:textId="77777777" w:rsidTr="009C6586">
        <w:trPr>
          <w:trHeight w:val="526"/>
        </w:trPr>
        <w:tc>
          <w:tcPr>
            <w:tcW w:w="4680" w:type="dxa"/>
          </w:tcPr>
          <w:p w14:paraId="2AA449F7" w14:textId="675AC9B5" w:rsidR="00DB0602" w:rsidRPr="0012516B" w:rsidRDefault="00DB0602" w:rsidP="009C658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706 RM-General Provisions and Exceptions</w:t>
            </w:r>
          </w:p>
        </w:tc>
        <w:tc>
          <w:tcPr>
            <w:tcW w:w="5273" w:type="dxa"/>
          </w:tcPr>
          <w:p w14:paraId="7BB6433F" w14:textId="3FF8DAA4" w:rsidR="00DB0602" w:rsidRPr="0012516B" w:rsidRDefault="009C6586" w:rsidP="00DB060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DB0602" w14:paraId="00F8D58C" w14:textId="77777777" w:rsidTr="00C76A96">
        <w:trPr>
          <w:trHeight w:val="410"/>
        </w:trPr>
        <w:tc>
          <w:tcPr>
            <w:tcW w:w="4680" w:type="dxa"/>
          </w:tcPr>
          <w:p w14:paraId="282BA803" w14:textId="0D11A7F8" w:rsidR="00DB0602" w:rsidRPr="0012516B" w:rsidRDefault="00DB0602" w:rsidP="00DB060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8 – C-Commercial Districts</w:t>
            </w:r>
          </w:p>
        </w:tc>
        <w:tc>
          <w:tcPr>
            <w:tcW w:w="5273" w:type="dxa"/>
          </w:tcPr>
          <w:p w14:paraId="2DD935FC" w14:textId="43791F45" w:rsidR="00DB0602" w:rsidRPr="0012516B" w:rsidRDefault="00DB0602" w:rsidP="00DB060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0602" w14:paraId="3B86B61B" w14:textId="77777777" w:rsidTr="00C76A96">
        <w:trPr>
          <w:trHeight w:val="410"/>
        </w:trPr>
        <w:tc>
          <w:tcPr>
            <w:tcW w:w="4680" w:type="dxa"/>
          </w:tcPr>
          <w:p w14:paraId="7AD3860D" w14:textId="2B71B324" w:rsidR="00DB0602" w:rsidRPr="0012516B" w:rsidRDefault="00DB0602" w:rsidP="00B20E8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801 C-Purposes and Application</w:t>
            </w:r>
          </w:p>
        </w:tc>
        <w:tc>
          <w:tcPr>
            <w:tcW w:w="5273" w:type="dxa"/>
          </w:tcPr>
          <w:p w14:paraId="1FCAA0C7" w14:textId="33D9F2DE" w:rsidR="00DB0602" w:rsidRPr="0012516B" w:rsidRDefault="00EE1614" w:rsidP="00DB0602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212</w:t>
            </w:r>
          </w:p>
        </w:tc>
      </w:tr>
      <w:tr w:rsidR="00DB0602" w14:paraId="03518DB6" w14:textId="77777777" w:rsidTr="00C76A96">
        <w:trPr>
          <w:trHeight w:val="410"/>
        </w:trPr>
        <w:tc>
          <w:tcPr>
            <w:tcW w:w="4680" w:type="dxa"/>
          </w:tcPr>
          <w:p w14:paraId="7BA637D7" w14:textId="743329A9" w:rsidR="00DB0602" w:rsidRPr="0012516B" w:rsidRDefault="00DB0602" w:rsidP="007838B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802 CC-Central Commercial District/Residential District</w:t>
            </w:r>
          </w:p>
        </w:tc>
        <w:tc>
          <w:tcPr>
            <w:tcW w:w="5273" w:type="dxa"/>
          </w:tcPr>
          <w:p w14:paraId="32B921C7" w14:textId="7E009DE8" w:rsidR="00DB0602" w:rsidRPr="0012516B" w:rsidRDefault="000F6575" w:rsidP="00DB0602">
            <w:pPr>
              <w:pStyle w:val="ListParagraph"/>
              <w:tabs>
                <w:tab w:val="left" w:pos="1632"/>
              </w:tabs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Partially Removed</w:t>
            </w:r>
            <w:r w:rsidR="00A15180" w:rsidRPr="0012516B">
              <w:rPr>
                <w:sz w:val="24"/>
                <w:szCs w:val="24"/>
              </w:rPr>
              <w:t xml:space="preserve">, </w:t>
            </w:r>
            <w:r w:rsidR="005A6695" w:rsidRPr="0012516B">
              <w:rPr>
                <w:sz w:val="24"/>
                <w:szCs w:val="24"/>
              </w:rPr>
              <w:t xml:space="preserve">Subsection for Permitted Uses and Conditional Uses moved to </w:t>
            </w:r>
            <w:r w:rsidR="00D04BBE" w:rsidRPr="0012516B">
              <w:rPr>
                <w:sz w:val="24"/>
                <w:szCs w:val="24"/>
              </w:rPr>
              <w:t>Table 2.2-A Land Use Table (All Other Zones)</w:t>
            </w:r>
          </w:p>
        </w:tc>
      </w:tr>
      <w:tr w:rsidR="00DB0602" w14:paraId="53F66D41" w14:textId="77777777" w:rsidTr="00C76A96">
        <w:trPr>
          <w:trHeight w:val="410"/>
        </w:trPr>
        <w:tc>
          <w:tcPr>
            <w:tcW w:w="4680" w:type="dxa"/>
          </w:tcPr>
          <w:p w14:paraId="48EE83F0" w14:textId="70EE1C7C" w:rsidR="00DB0602" w:rsidRPr="0012516B" w:rsidRDefault="00DB0602" w:rsidP="0010644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803 C-Required Conditions</w:t>
            </w:r>
          </w:p>
        </w:tc>
        <w:tc>
          <w:tcPr>
            <w:tcW w:w="5273" w:type="dxa"/>
          </w:tcPr>
          <w:p w14:paraId="0148767E" w14:textId="48AF9FF1" w:rsidR="00DB0602" w:rsidRPr="0012516B" w:rsidRDefault="00C41953" w:rsidP="00E4267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106445" w:rsidRPr="0012516B">
              <w:rPr>
                <w:sz w:val="24"/>
                <w:szCs w:val="24"/>
              </w:rPr>
              <w:t>213</w:t>
            </w:r>
          </w:p>
        </w:tc>
      </w:tr>
      <w:tr w:rsidR="009B44D9" w14:paraId="1165B5D1" w14:textId="77777777" w:rsidTr="001E419B">
        <w:trPr>
          <w:trHeight w:val="571"/>
        </w:trPr>
        <w:tc>
          <w:tcPr>
            <w:tcW w:w="4680" w:type="dxa"/>
          </w:tcPr>
          <w:p w14:paraId="407FBE01" w14:textId="3577A58D" w:rsidR="009B44D9" w:rsidRPr="0012516B" w:rsidRDefault="009B44D9" w:rsidP="001E419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804 C-Property Development Standards</w:t>
            </w:r>
          </w:p>
        </w:tc>
        <w:tc>
          <w:tcPr>
            <w:tcW w:w="5273" w:type="dxa"/>
          </w:tcPr>
          <w:p w14:paraId="7FA8FFAE" w14:textId="066A4F64" w:rsidR="009B44D9" w:rsidRPr="0012516B" w:rsidRDefault="001E419B" w:rsidP="005E1D2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2.2-B Development Standards Table (All Other Zones)</w:t>
            </w:r>
          </w:p>
        </w:tc>
      </w:tr>
      <w:tr w:rsidR="009B44D9" w14:paraId="1F0341CE" w14:textId="77777777" w:rsidTr="007F13BD">
        <w:trPr>
          <w:trHeight w:val="553"/>
        </w:trPr>
        <w:tc>
          <w:tcPr>
            <w:tcW w:w="4680" w:type="dxa"/>
          </w:tcPr>
          <w:p w14:paraId="1252C030" w14:textId="05879A13" w:rsidR="009B44D9" w:rsidRPr="0012516B" w:rsidRDefault="009B44D9" w:rsidP="007F13B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805 C-Site Plan and Architectural Review</w:t>
            </w:r>
          </w:p>
        </w:tc>
        <w:tc>
          <w:tcPr>
            <w:tcW w:w="5273" w:type="dxa"/>
          </w:tcPr>
          <w:p w14:paraId="0BA39E79" w14:textId="699D721B" w:rsidR="009B44D9" w:rsidRPr="0012516B" w:rsidRDefault="000B3EAA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7F13BD" w:rsidRPr="0012516B">
              <w:rPr>
                <w:sz w:val="24"/>
                <w:szCs w:val="24"/>
              </w:rPr>
              <w:t>214 and renamed CC – Design Review</w:t>
            </w:r>
          </w:p>
        </w:tc>
      </w:tr>
      <w:tr w:rsidR="009B44D9" w14:paraId="7FEF77A7" w14:textId="77777777" w:rsidTr="007F13BD">
        <w:trPr>
          <w:trHeight w:val="535"/>
        </w:trPr>
        <w:tc>
          <w:tcPr>
            <w:tcW w:w="4680" w:type="dxa"/>
          </w:tcPr>
          <w:p w14:paraId="32079C11" w14:textId="5DD939FF" w:rsidR="009B44D9" w:rsidRPr="0012516B" w:rsidRDefault="009B44D9" w:rsidP="007F13B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806 C-General Provisions and Exceptions</w:t>
            </w:r>
          </w:p>
        </w:tc>
        <w:tc>
          <w:tcPr>
            <w:tcW w:w="5273" w:type="dxa"/>
          </w:tcPr>
          <w:p w14:paraId="68FAFE02" w14:textId="51AD04BF" w:rsidR="009B44D9" w:rsidRPr="0012516B" w:rsidRDefault="007F13BD" w:rsidP="009B44D9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9B44D9" w14:paraId="081B4D1A" w14:textId="77777777" w:rsidTr="00C76A96">
        <w:trPr>
          <w:trHeight w:val="410"/>
        </w:trPr>
        <w:tc>
          <w:tcPr>
            <w:tcW w:w="4680" w:type="dxa"/>
          </w:tcPr>
          <w:p w14:paraId="69D2F466" w14:textId="4DD8974C" w:rsidR="009B44D9" w:rsidRPr="0012516B" w:rsidRDefault="009B44D9" w:rsidP="009B44D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9 – PDI-Planned Industrial Districts</w:t>
            </w:r>
          </w:p>
        </w:tc>
        <w:tc>
          <w:tcPr>
            <w:tcW w:w="5273" w:type="dxa"/>
          </w:tcPr>
          <w:p w14:paraId="5CF6EE28" w14:textId="06D69E88" w:rsidR="009B44D9" w:rsidRPr="0012516B" w:rsidRDefault="009B44D9" w:rsidP="00F925BD">
            <w:pPr>
              <w:rPr>
                <w:sz w:val="24"/>
                <w:szCs w:val="24"/>
              </w:rPr>
            </w:pPr>
          </w:p>
        </w:tc>
      </w:tr>
      <w:tr w:rsidR="009B44D9" w14:paraId="471856C4" w14:textId="77777777" w:rsidTr="00C76A96">
        <w:trPr>
          <w:trHeight w:val="410"/>
        </w:trPr>
        <w:tc>
          <w:tcPr>
            <w:tcW w:w="4680" w:type="dxa"/>
          </w:tcPr>
          <w:p w14:paraId="66167CE6" w14:textId="433C91ED" w:rsidR="009B44D9" w:rsidRPr="0012516B" w:rsidRDefault="009B44D9" w:rsidP="00CE2D8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901 PDI – Purposes and Application</w:t>
            </w:r>
          </w:p>
        </w:tc>
        <w:tc>
          <w:tcPr>
            <w:tcW w:w="5273" w:type="dxa"/>
          </w:tcPr>
          <w:p w14:paraId="07C26138" w14:textId="2532D3B0" w:rsidR="009B44D9" w:rsidRPr="0012516B" w:rsidRDefault="00CE2D84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215</w:t>
            </w:r>
          </w:p>
        </w:tc>
      </w:tr>
      <w:tr w:rsidR="009B44D9" w14:paraId="31009FC4" w14:textId="77777777" w:rsidTr="00C76A96">
        <w:trPr>
          <w:trHeight w:val="410"/>
        </w:trPr>
        <w:tc>
          <w:tcPr>
            <w:tcW w:w="4680" w:type="dxa"/>
          </w:tcPr>
          <w:p w14:paraId="462EEA9D" w14:textId="48B67388" w:rsidR="009B44D9" w:rsidRPr="0012516B" w:rsidRDefault="009B44D9" w:rsidP="007C7FE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902 PDI – Permitted Uses</w:t>
            </w:r>
          </w:p>
        </w:tc>
        <w:tc>
          <w:tcPr>
            <w:tcW w:w="5273" w:type="dxa"/>
          </w:tcPr>
          <w:p w14:paraId="10EB614E" w14:textId="2366451B" w:rsidR="009B44D9" w:rsidRPr="0012516B" w:rsidRDefault="007C7FEE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2.2-A Land Use Table (All Other Zones)</w:t>
            </w:r>
          </w:p>
        </w:tc>
      </w:tr>
      <w:tr w:rsidR="009B44D9" w14:paraId="0D0E57A2" w14:textId="77777777" w:rsidTr="00547AF5">
        <w:trPr>
          <w:trHeight w:val="544"/>
        </w:trPr>
        <w:tc>
          <w:tcPr>
            <w:tcW w:w="4680" w:type="dxa"/>
          </w:tcPr>
          <w:p w14:paraId="6BC62A40" w14:textId="0E7353DE" w:rsidR="009B44D9" w:rsidRPr="0012516B" w:rsidRDefault="009B44D9" w:rsidP="00547AF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903 PDI – Conditional Uses: Commission Approval</w:t>
            </w:r>
          </w:p>
        </w:tc>
        <w:tc>
          <w:tcPr>
            <w:tcW w:w="5273" w:type="dxa"/>
          </w:tcPr>
          <w:p w14:paraId="2C4FD0E9" w14:textId="6DE30E27" w:rsidR="009B44D9" w:rsidRPr="0012516B" w:rsidRDefault="007C7FEE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2.2-A Land Use Table (All Other Zones)</w:t>
            </w:r>
          </w:p>
        </w:tc>
      </w:tr>
      <w:tr w:rsidR="009B44D9" w14:paraId="656B792C" w14:textId="77777777" w:rsidTr="00C76A96">
        <w:trPr>
          <w:trHeight w:val="410"/>
        </w:trPr>
        <w:tc>
          <w:tcPr>
            <w:tcW w:w="4680" w:type="dxa"/>
          </w:tcPr>
          <w:p w14:paraId="22FF19E3" w14:textId="7084F8E8" w:rsidR="009B44D9" w:rsidRPr="0012516B" w:rsidRDefault="009B44D9" w:rsidP="00547AF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904 PDI – Required Conditions</w:t>
            </w:r>
          </w:p>
        </w:tc>
        <w:tc>
          <w:tcPr>
            <w:tcW w:w="5273" w:type="dxa"/>
          </w:tcPr>
          <w:p w14:paraId="2F90E9F0" w14:textId="49B243A9" w:rsidR="009B44D9" w:rsidRPr="0012516B" w:rsidRDefault="00547AF5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216</w:t>
            </w:r>
          </w:p>
        </w:tc>
      </w:tr>
      <w:tr w:rsidR="009B44D9" w14:paraId="2B9AE140" w14:textId="77777777" w:rsidTr="00547AF5">
        <w:trPr>
          <w:trHeight w:val="562"/>
        </w:trPr>
        <w:tc>
          <w:tcPr>
            <w:tcW w:w="4680" w:type="dxa"/>
          </w:tcPr>
          <w:p w14:paraId="7C0F2FA2" w14:textId="6FBBCC22" w:rsidR="009B44D9" w:rsidRPr="0012516B" w:rsidRDefault="009B44D9" w:rsidP="00547AF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905 PDI – Property Development Standard</w:t>
            </w:r>
            <w:r w:rsidR="00547AF5" w:rsidRPr="0012516B">
              <w:rPr>
                <w:sz w:val="24"/>
                <w:szCs w:val="24"/>
              </w:rPr>
              <w:t xml:space="preserve">s </w:t>
            </w:r>
          </w:p>
        </w:tc>
        <w:tc>
          <w:tcPr>
            <w:tcW w:w="5273" w:type="dxa"/>
          </w:tcPr>
          <w:p w14:paraId="6DA344FF" w14:textId="79BC9E6D" w:rsidR="009B44D9" w:rsidRPr="0012516B" w:rsidRDefault="004956D0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2.2-B Development Standards Table (All Other Zones)</w:t>
            </w:r>
          </w:p>
        </w:tc>
      </w:tr>
      <w:tr w:rsidR="009B44D9" w14:paraId="478E5CF6" w14:textId="77777777" w:rsidTr="0060362C">
        <w:trPr>
          <w:trHeight w:val="571"/>
        </w:trPr>
        <w:tc>
          <w:tcPr>
            <w:tcW w:w="4680" w:type="dxa"/>
          </w:tcPr>
          <w:p w14:paraId="23B930C3" w14:textId="604FD419" w:rsidR="009B44D9" w:rsidRPr="0012516B" w:rsidRDefault="009B44D9" w:rsidP="005523AF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906 I – Site Plan and Architectural Design Review</w:t>
            </w:r>
          </w:p>
        </w:tc>
        <w:tc>
          <w:tcPr>
            <w:tcW w:w="5273" w:type="dxa"/>
          </w:tcPr>
          <w:p w14:paraId="12905EB7" w14:textId="10B721A8" w:rsidR="009B44D9" w:rsidRPr="0012516B" w:rsidRDefault="004956D0" w:rsidP="009B44D9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217 and renamed </w:t>
            </w:r>
            <w:r w:rsidR="005523AF" w:rsidRPr="0012516B">
              <w:rPr>
                <w:sz w:val="24"/>
                <w:szCs w:val="24"/>
              </w:rPr>
              <w:t>PDI – Design Review</w:t>
            </w:r>
          </w:p>
        </w:tc>
      </w:tr>
      <w:tr w:rsidR="009B44D9" w14:paraId="18923399" w14:textId="77777777" w:rsidTr="00AF3A83">
        <w:trPr>
          <w:trHeight w:val="571"/>
        </w:trPr>
        <w:tc>
          <w:tcPr>
            <w:tcW w:w="4680" w:type="dxa"/>
          </w:tcPr>
          <w:p w14:paraId="6B052888" w14:textId="1EC30E4A" w:rsidR="009B44D9" w:rsidRPr="0012516B" w:rsidRDefault="009B44D9" w:rsidP="00AF3A8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907 I – General Provisions and Exceptions</w:t>
            </w:r>
          </w:p>
        </w:tc>
        <w:tc>
          <w:tcPr>
            <w:tcW w:w="5273" w:type="dxa"/>
          </w:tcPr>
          <w:p w14:paraId="3FF0EBC8" w14:textId="7ABFE59C" w:rsidR="009B44D9" w:rsidRPr="0012516B" w:rsidRDefault="00AF3A83" w:rsidP="009B44D9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9B44D9" w14:paraId="1748A10A" w14:textId="77777777" w:rsidTr="00C76A96">
        <w:trPr>
          <w:trHeight w:val="410"/>
        </w:trPr>
        <w:tc>
          <w:tcPr>
            <w:tcW w:w="4680" w:type="dxa"/>
          </w:tcPr>
          <w:p w14:paraId="6BE4E82A" w14:textId="0CD4AEEE" w:rsidR="009B44D9" w:rsidRPr="0012516B" w:rsidRDefault="009B44D9" w:rsidP="009B44D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10 – Combining Districts</w:t>
            </w:r>
          </w:p>
        </w:tc>
        <w:tc>
          <w:tcPr>
            <w:tcW w:w="5273" w:type="dxa"/>
          </w:tcPr>
          <w:p w14:paraId="47AB7231" w14:textId="72403594" w:rsidR="009B44D9" w:rsidRPr="0012516B" w:rsidRDefault="009B44D9" w:rsidP="00387D08">
            <w:pPr>
              <w:rPr>
                <w:sz w:val="24"/>
                <w:szCs w:val="24"/>
              </w:rPr>
            </w:pPr>
          </w:p>
        </w:tc>
      </w:tr>
      <w:tr w:rsidR="009B44D9" w14:paraId="2B3A9D7D" w14:textId="77777777" w:rsidTr="00C76A96">
        <w:trPr>
          <w:trHeight w:val="410"/>
        </w:trPr>
        <w:tc>
          <w:tcPr>
            <w:tcW w:w="4680" w:type="dxa"/>
          </w:tcPr>
          <w:p w14:paraId="333A5D1C" w14:textId="79029931" w:rsidR="009B44D9" w:rsidRPr="0012516B" w:rsidRDefault="009B44D9" w:rsidP="00387D0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1001 – PUD-Planned Unit Development Combining District</w:t>
            </w:r>
          </w:p>
        </w:tc>
        <w:tc>
          <w:tcPr>
            <w:tcW w:w="5273" w:type="dxa"/>
          </w:tcPr>
          <w:p w14:paraId="6112D9CE" w14:textId="57A7B559" w:rsidR="009B44D9" w:rsidRPr="0012516B" w:rsidRDefault="00387D08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</w:t>
            </w:r>
            <w:r w:rsidR="001C61BC" w:rsidRPr="0012516B">
              <w:rPr>
                <w:sz w:val="24"/>
                <w:szCs w:val="24"/>
              </w:rPr>
              <w:t>Section</w:t>
            </w:r>
            <w:r w:rsidR="00ED3A72" w:rsidRPr="0012516B">
              <w:rPr>
                <w:sz w:val="24"/>
                <w:szCs w:val="24"/>
              </w:rPr>
              <w:t xml:space="preserve">s </w:t>
            </w:r>
            <w:r w:rsidR="001C61BC" w:rsidRPr="0012516B">
              <w:rPr>
                <w:sz w:val="24"/>
                <w:szCs w:val="24"/>
              </w:rPr>
              <w:t>220 and 221</w:t>
            </w:r>
            <w:r w:rsidR="00ED3A72" w:rsidRPr="0012516B">
              <w:rPr>
                <w:sz w:val="24"/>
                <w:szCs w:val="24"/>
              </w:rPr>
              <w:t>, renamed Planned Development Districts</w:t>
            </w:r>
          </w:p>
        </w:tc>
      </w:tr>
      <w:tr w:rsidR="009B44D9" w14:paraId="4195BBF7" w14:textId="77777777" w:rsidTr="00C76A96">
        <w:trPr>
          <w:trHeight w:val="410"/>
        </w:trPr>
        <w:tc>
          <w:tcPr>
            <w:tcW w:w="4680" w:type="dxa"/>
          </w:tcPr>
          <w:p w14:paraId="798F342A" w14:textId="300B5ECC" w:rsidR="009B44D9" w:rsidRPr="0012516B" w:rsidRDefault="009B44D9" w:rsidP="00ED3A7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1002 – MXU-Mixed Use Combining District</w:t>
            </w:r>
          </w:p>
        </w:tc>
        <w:tc>
          <w:tcPr>
            <w:tcW w:w="5273" w:type="dxa"/>
          </w:tcPr>
          <w:p w14:paraId="05D11816" w14:textId="4A11A247" w:rsidR="009B44D9" w:rsidRPr="0012516B" w:rsidRDefault="00ED3A72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218 and 219, renamed </w:t>
            </w:r>
            <w:r w:rsidR="00C64470" w:rsidRPr="0012516B">
              <w:rPr>
                <w:sz w:val="24"/>
                <w:szCs w:val="24"/>
              </w:rPr>
              <w:t>Mixed Use Development District</w:t>
            </w:r>
          </w:p>
        </w:tc>
      </w:tr>
      <w:tr w:rsidR="009B44D9" w14:paraId="07080FF2" w14:textId="77777777" w:rsidTr="00C76A96">
        <w:trPr>
          <w:trHeight w:val="410"/>
        </w:trPr>
        <w:tc>
          <w:tcPr>
            <w:tcW w:w="4680" w:type="dxa"/>
          </w:tcPr>
          <w:p w14:paraId="029F38D7" w14:textId="5E91F0A1" w:rsidR="009B44D9" w:rsidRPr="0012516B" w:rsidRDefault="009B44D9" w:rsidP="009B44D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11 – Off-Street Parking and Off-Street Loading Facilities</w:t>
            </w:r>
          </w:p>
        </w:tc>
        <w:tc>
          <w:tcPr>
            <w:tcW w:w="5273" w:type="dxa"/>
          </w:tcPr>
          <w:p w14:paraId="3154387E" w14:textId="713F756C" w:rsidR="009B44D9" w:rsidRPr="0012516B" w:rsidRDefault="009B44D9" w:rsidP="009B44D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B44D9" w14:paraId="0E91B664" w14:textId="77777777" w:rsidTr="00C76A96">
        <w:trPr>
          <w:trHeight w:val="410"/>
        </w:trPr>
        <w:tc>
          <w:tcPr>
            <w:tcW w:w="4680" w:type="dxa"/>
          </w:tcPr>
          <w:p w14:paraId="4FEBC260" w14:textId="5B167ACC" w:rsidR="009B44D9" w:rsidRPr="0012516B" w:rsidRDefault="009B44D9" w:rsidP="006D046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1101 – Purposes and Application</w:t>
            </w:r>
          </w:p>
        </w:tc>
        <w:tc>
          <w:tcPr>
            <w:tcW w:w="5273" w:type="dxa"/>
          </w:tcPr>
          <w:p w14:paraId="228CCC98" w14:textId="41F3B284" w:rsidR="009B44D9" w:rsidRPr="0012516B" w:rsidRDefault="004E17AC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6D046B" w:rsidRPr="0012516B">
              <w:rPr>
                <w:sz w:val="24"/>
                <w:szCs w:val="24"/>
              </w:rPr>
              <w:t>309</w:t>
            </w:r>
          </w:p>
        </w:tc>
      </w:tr>
      <w:tr w:rsidR="009B44D9" w14:paraId="5B852D0E" w14:textId="77777777" w:rsidTr="00C76A96">
        <w:trPr>
          <w:trHeight w:val="410"/>
        </w:trPr>
        <w:tc>
          <w:tcPr>
            <w:tcW w:w="4680" w:type="dxa"/>
          </w:tcPr>
          <w:p w14:paraId="6DEA7D72" w14:textId="77777777" w:rsidR="009B44D9" w:rsidRPr="0012516B" w:rsidRDefault="009B44D9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1102 – Off-Street Parking Facilities </w:t>
            </w:r>
          </w:p>
          <w:p w14:paraId="6EE0A464" w14:textId="319940D0" w:rsidR="009B44D9" w:rsidRPr="0012516B" w:rsidRDefault="009B44D9" w:rsidP="00625F2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Required</w:t>
            </w:r>
          </w:p>
        </w:tc>
        <w:tc>
          <w:tcPr>
            <w:tcW w:w="5273" w:type="dxa"/>
          </w:tcPr>
          <w:p w14:paraId="3B0F7841" w14:textId="48D6766B" w:rsidR="009B44D9" w:rsidRPr="0012516B" w:rsidRDefault="00625F2D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310</w:t>
            </w:r>
            <w:r w:rsidR="00B334DF" w:rsidRPr="0012516B">
              <w:rPr>
                <w:sz w:val="24"/>
                <w:szCs w:val="24"/>
              </w:rPr>
              <w:t xml:space="preserve"> and Table </w:t>
            </w:r>
            <w:r w:rsidR="00EF5452" w:rsidRPr="0012516B">
              <w:rPr>
                <w:sz w:val="24"/>
                <w:szCs w:val="24"/>
              </w:rPr>
              <w:t>3.2-A Required Parking: Residential Uses</w:t>
            </w:r>
            <w:r w:rsidR="00B62E23" w:rsidRPr="0012516B">
              <w:rPr>
                <w:sz w:val="24"/>
                <w:szCs w:val="24"/>
              </w:rPr>
              <w:t xml:space="preserve"> and Table </w:t>
            </w:r>
            <w:r w:rsidR="00A94D1A" w:rsidRPr="0012516B">
              <w:rPr>
                <w:sz w:val="24"/>
                <w:szCs w:val="24"/>
              </w:rPr>
              <w:t xml:space="preserve">3.2-B </w:t>
            </w:r>
            <w:r w:rsidR="00E24F6E" w:rsidRPr="0012516B">
              <w:rPr>
                <w:sz w:val="24"/>
                <w:szCs w:val="24"/>
              </w:rPr>
              <w:t>Required Parking: Commercial, Public, and Industrial Uses</w:t>
            </w:r>
          </w:p>
        </w:tc>
      </w:tr>
      <w:tr w:rsidR="009B44D9" w14:paraId="704A4E11" w14:textId="77777777" w:rsidTr="00A4073A">
        <w:trPr>
          <w:trHeight w:val="526"/>
        </w:trPr>
        <w:tc>
          <w:tcPr>
            <w:tcW w:w="4680" w:type="dxa"/>
          </w:tcPr>
          <w:p w14:paraId="256490CB" w14:textId="3DBEEEEF" w:rsidR="009B44D9" w:rsidRPr="0012516B" w:rsidRDefault="009B44D9" w:rsidP="00A4073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1103 – Standards for Off-Street Parking Facilities</w:t>
            </w:r>
          </w:p>
        </w:tc>
        <w:tc>
          <w:tcPr>
            <w:tcW w:w="5273" w:type="dxa"/>
          </w:tcPr>
          <w:p w14:paraId="1E139510" w14:textId="7923B6F2" w:rsidR="009B44D9" w:rsidRPr="0012516B" w:rsidRDefault="00A4073A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311</w:t>
            </w:r>
          </w:p>
        </w:tc>
      </w:tr>
      <w:tr w:rsidR="009B44D9" w14:paraId="1356FC50" w14:textId="77777777" w:rsidTr="007E44A3">
        <w:trPr>
          <w:trHeight w:val="535"/>
        </w:trPr>
        <w:tc>
          <w:tcPr>
            <w:tcW w:w="4680" w:type="dxa"/>
          </w:tcPr>
          <w:p w14:paraId="43429705" w14:textId="6052CE1D" w:rsidR="009B44D9" w:rsidRPr="0012516B" w:rsidRDefault="009B44D9" w:rsidP="007E44A3">
            <w:pPr>
              <w:pStyle w:val="ListParagraph"/>
              <w:rPr>
                <w:sz w:val="24"/>
                <w:szCs w:val="24"/>
              </w:rPr>
            </w:pPr>
            <w:bookmarkStart w:id="3" w:name="_Hlk144305560"/>
            <w:r w:rsidRPr="0012516B">
              <w:rPr>
                <w:sz w:val="24"/>
                <w:szCs w:val="24"/>
              </w:rPr>
              <w:t>Section 1104 – Off-Street Loading Facilities Required</w:t>
            </w:r>
          </w:p>
        </w:tc>
        <w:tc>
          <w:tcPr>
            <w:tcW w:w="5273" w:type="dxa"/>
          </w:tcPr>
          <w:p w14:paraId="6CA865D1" w14:textId="3547B53F" w:rsidR="009B44D9" w:rsidRPr="0012516B" w:rsidRDefault="005526A8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7E44A3" w:rsidRPr="0012516B">
              <w:rPr>
                <w:sz w:val="24"/>
                <w:szCs w:val="24"/>
              </w:rPr>
              <w:t>312</w:t>
            </w:r>
          </w:p>
        </w:tc>
      </w:tr>
      <w:bookmarkEnd w:id="3"/>
      <w:tr w:rsidR="009B44D9" w14:paraId="72F5D7D6" w14:textId="77777777" w:rsidTr="00C25278">
        <w:trPr>
          <w:trHeight w:val="526"/>
        </w:trPr>
        <w:tc>
          <w:tcPr>
            <w:tcW w:w="4680" w:type="dxa"/>
          </w:tcPr>
          <w:p w14:paraId="450A7311" w14:textId="57527383" w:rsidR="009B44D9" w:rsidRPr="0012516B" w:rsidRDefault="009B44D9" w:rsidP="007E44A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1105 – Standards for Off-Street Loading Facilities</w:t>
            </w:r>
          </w:p>
        </w:tc>
        <w:tc>
          <w:tcPr>
            <w:tcW w:w="5273" w:type="dxa"/>
          </w:tcPr>
          <w:p w14:paraId="3CED3422" w14:textId="38E17463" w:rsidR="009B44D9" w:rsidRPr="0012516B" w:rsidRDefault="007E44A3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</w:t>
            </w:r>
            <w:r w:rsidR="009B44D9" w:rsidRPr="0012516B">
              <w:rPr>
                <w:sz w:val="24"/>
                <w:szCs w:val="24"/>
              </w:rPr>
              <w:t xml:space="preserve">Section </w:t>
            </w:r>
            <w:r w:rsidR="00B907EA" w:rsidRPr="0012516B">
              <w:rPr>
                <w:sz w:val="24"/>
                <w:szCs w:val="24"/>
              </w:rPr>
              <w:t>31</w:t>
            </w:r>
            <w:r w:rsidRPr="0012516B">
              <w:rPr>
                <w:sz w:val="24"/>
                <w:szCs w:val="24"/>
              </w:rPr>
              <w:t>3</w:t>
            </w:r>
          </w:p>
        </w:tc>
      </w:tr>
      <w:tr w:rsidR="009B44D9" w14:paraId="3511E092" w14:textId="77777777" w:rsidTr="00C25278">
        <w:trPr>
          <w:trHeight w:val="571"/>
        </w:trPr>
        <w:tc>
          <w:tcPr>
            <w:tcW w:w="4680" w:type="dxa"/>
          </w:tcPr>
          <w:p w14:paraId="5A8D615A" w14:textId="41618B6A" w:rsidR="009B44D9" w:rsidRPr="0012516B" w:rsidRDefault="009B44D9" w:rsidP="00C2527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1106 – Location of Off-Street Parking and Off-Street Loading Facilities</w:t>
            </w:r>
          </w:p>
        </w:tc>
        <w:tc>
          <w:tcPr>
            <w:tcW w:w="5273" w:type="dxa"/>
          </w:tcPr>
          <w:p w14:paraId="7CDC9375" w14:textId="1DB087A3" w:rsidR="009B44D9" w:rsidRPr="0012516B" w:rsidRDefault="00C25278" w:rsidP="009B44D9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314</w:t>
            </w:r>
          </w:p>
        </w:tc>
      </w:tr>
      <w:tr w:rsidR="009B44D9" w14:paraId="30974021" w14:textId="77777777" w:rsidTr="00813017">
        <w:trPr>
          <w:trHeight w:val="571"/>
        </w:trPr>
        <w:tc>
          <w:tcPr>
            <w:tcW w:w="4680" w:type="dxa"/>
          </w:tcPr>
          <w:p w14:paraId="4F7D25F2" w14:textId="198B104E" w:rsidR="009B44D9" w:rsidRPr="0012516B" w:rsidRDefault="009B44D9" w:rsidP="0081301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1107 – Screening, Fencing and Landscaping</w:t>
            </w:r>
          </w:p>
        </w:tc>
        <w:tc>
          <w:tcPr>
            <w:tcW w:w="5273" w:type="dxa"/>
          </w:tcPr>
          <w:p w14:paraId="0F259A25" w14:textId="1A3D0166" w:rsidR="009B44D9" w:rsidRPr="0012516B" w:rsidRDefault="00C25278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</w:t>
            </w:r>
            <w:r w:rsidR="00813017" w:rsidRPr="0012516B">
              <w:rPr>
                <w:sz w:val="24"/>
                <w:szCs w:val="24"/>
              </w:rPr>
              <w:t>5</w:t>
            </w:r>
          </w:p>
        </w:tc>
      </w:tr>
      <w:tr w:rsidR="009B44D9" w14:paraId="37179446" w14:textId="77777777" w:rsidTr="009F37E4">
        <w:trPr>
          <w:trHeight w:val="364"/>
        </w:trPr>
        <w:tc>
          <w:tcPr>
            <w:tcW w:w="4680" w:type="dxa"/>
          </w:tcPr>
          <w:p w14:paraId="0A15B0B9" w14:textId="68AF9839" w:rsidR="009B44D9" w:rsidRPr="0012516B" w:rsidRDefault="009B44D9" w:rsidP="009F37E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1108 – Existing Uses</w:t>
            </w:r>
          </w:p>
        </w:tc>
        <w:tc>
          <w:tcPr>
            <w:tcW w:w="5273" w:type="dxa"/>
          </w:tcPr>
          <w:p w14:paraId="7D295E67" w14:textId="417923CA" w:rsidR="009B44D9" w:rsidRPr="0012516B" w:rsidRDefault="00813017" w:rsidP="009F37E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316</w:t>
            </w:r>
          </w:p>
        </w:tc>
      </w:tr>
      <w:tr w:rsidR="009B44D9" w14:paraId="5AB3DBA0" w14:textId="77777777" w:rsidTr="009F37E4">
        <w:trPr>
          <w:trHeight w:val="562"/>
        </w:trPr>
        <w:tc>
          <w:tcPr>
            <w:tcW w:w="4680" w:type="dxa"/>
          </w:tcPr>
          <w:p w14:paraId="53962113" w14:textId="14BE668F" w:rsidR="009B44D9" w:rsidRPr="0012516B" w:rsidRDefault="009B44D9" w:rsidP="009F37E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1109 – Reduction of Off-Street Parking and Off-Street Loading Facilities</w:t>
            </w:r>
          </w:p>
        </w:tc>
        <w:tc>
          <w:tcPr>
            <w:tcW w:w="5273" w:type="dxa"/>
          </w:tcPr>
          <w:p w14:paraId="417FB0F1" w14:textId="53DAD941" w:rsidR="009B44D9" w:rsidRPr="0012516B" w:rsidRDefault="009F37E4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317</w:t>
            </w:r>
          </w:p>
        </w:tc>
      </w:tr>
      <w:tr w:rsidR="009B44D9" w14:paraId="562B9A4E" w14:textId="77777777" w:rsidTr="00C76A96">
        <w:trPr>
          <w:trHeight w:val="410"/>
        </w:trPr>
        <w:tc>
          <w:tcPr>
            <w:tcW w:w="4680" w:type="dxa"/>
          </w:tcPr>
          <w:p w14:paraId="51EA78F7" w14:textId="6E0EF567" w:rsidR="009B44D9" w:rsidRPr="0012516B" w:rsidRDefault="009B44D9" w:rsidP="009F37E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1110 – Exceptions to Off-Street Parking and Off-Street Loading Requirements</w:t>
            </w:r>
          </w:p>
        </w:tc>
        <w:tc>
          <w:tcPr>
            <w:tcW w:w="5273" w:type="dxa"/>
          </w:tcPr>
          <w:p w14:paraId="2B2F71C0" w14:textId="04931827" w:rsidR="009B44D9" w:rsidRPr="0012516B" w:rsidRDefault="009F37E4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318</w:t>
            </w:r>
          </w:p>
        </w:tc>
      </w:tr>
      <w:tr w:rsidR="009B44D9" w14:paraId="6289DD98" w14:textId="77777777" w:rsidTr="00C76A96">
        <w:trPr>
          <w:trHeight w:val="410"/>
        </w:trPr>
        <w:tc>
          <w:tcPr>
            <w:tcW w:w="4680" w:type="dxa"/>
          </w:tcPr>
          <w:p w14:paraId="08F6D8CE" w14:textId="03D67D7C" w:rsidR="009B44D9" w:rsidRPr="0012516B" w:rsidRDefault="009B44D9" w:rsidP="009B44D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 xml:space="preserve">Article 12 – Home Occupations; Temporary Subdivision Signs and Sales Offices; </w:t>
            </w:r>
            <w:proofErr w:type="spellStart"/>
            <w:r w:rsidRPr="0012516B">
              <w:rPr>
                <w:b/>
                <w:bCs/>
                <w:sz w:val="24"/>
                <w:szCs w:val="24"/>
              </w:rPr>
              <w:t>Mobilehome</w:t>
            </w:r>
            <w:proofErr w:type="spellEnd"/>
            <w:r w:rsidRPr="0012516B">
              <w:rPr>
                <w:b/>
                <w:bCs/>
                <w:sz w:val="24"/>
                <w:szCs w:val="24"/>
              </w:rPr>
              <w:t xml:space="preserve"> Parks; Signs and Outdoor Advertising Structures; Manufactured and Second Housing Units</w:t>
            </w:r>
          </w:p>
        </w:tc>
        <w:tc>
          <w:tcPr>
            <w:tcW w:w="5273" w:type="dxa"/>
          </w:tcPr>
          <w:p w14:paraId="00E81568" w14:textId="70220277" w:rsidR="009B44D9" w:rsidRPr="0012516B" w:rsidRDefault="009B44D9" w:rsidP="009B44D9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9B44D9" w14:paraId="1C239A19" w14:textId="77777777" w:rsidTr="00C76A96">
        <w:trPr>
          <w:trHeight w:val="410"/>
        </w:trPr>
        <w:tc>
          <w:tcPr>
            <w:tcW w:w="4680" w:type="dxa"/>
          </w:tcPr>
          <w:p w14:paraId="5258A6ED" w14:textId="344EC5CB" w:rsidR="009B44D9" w:rsidRPr="0012516B" w:rsidRDefault="009B44D9" w:rsidP="003E6E1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1201 – Home Occupations</w:t>
            </w:r>
          </w:p>
        </w:tc>
        <w:tc>
          <w:tcPr>
            <w:tcW w:w="5273" w:type="dxa"/>
          </w:tcPr>
          <w:p w14:paraId="2E08A160" w14:textId="2D08893F" w:rsidR="009B44D9" w:rsidRPr="0012516B" w:rsidRDefault="003E6E1B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402</w:t>
            </w:r>
          </w:p>
        </w:tc>
      </w:tr>
      <w:tr w:rsidR="009B44D9" w14:paraId="5FBB8707" w14:textId="77777777" w:rsidTr="00C76A96">
        <w:trPr>
          <w:trHeight w:val="410"/>
        </w:trPr>
        <w:tc>
          <w:tcPr>
            <w:tcW w:w="4680" w:type="dxa"/>
          </w:tcPr>
          <w:p w14:paraId="22922433" w14:textId="4A1A5E4A" w:rsidR="009B44D9" w:rsidRPr="0012516B" w:rsidRDefault="009B44D9" w:rsidP="005C0DF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1202 – Temporary Subdivision Signs and Sales Offices </w:t>
            </w:r>
          </w:p>
        </w:tc>
        <w:tc>
          <w:tcPr>
            <w:tcW w:w="5273" w:type="dxa"/>
          </w:tcPr>
          <w:p w14:paraId="5B838614" w14:textId="323326C7" w:rsidR="009B44D9" w:rsidRPr="0012516B" w:rsidRDefault="003E6E1B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</w:t>
            </w:r>
            <w:r w:rsidR="002268E4" w:rsidRPr="0012516B">
              <w:rPr>
                <w:sz w:val="24"/>
                <w:szCs w:val="24"/>
              </w:rPr>
              <w:t>20</w:t>
            </w:r>
          </w:p>
        </w:tc>
      </w:tr>
      <w:tr w:rsidR="009B44D9" w14:paraId="04BDD470" w14:textId="77777777" w:rsidTr="00310029">
        <w:trPr>
          <w:trHeight w:val="301"/>
        </w:trPr>
        <w:tc>
          <w:tcPr>
            <w:tcW w:w="4680" w:type="dxa"/>
          </w:tcPr>
          <w:p w14:paraId="173FFB83" w14:textId="29D6F492" w:rsidR="009B44D9" w:rsidRPr="0012516B" w:rsidRDefault="009B44D9" w:rsidP="0031002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1203 – Mobile Home Parks</w:t>
            </w:r>
          </w:p>
        </w:tc>
        <w:tc>
          <w:tcPr>
            <w:tcW w:w="5273" w:type="dxa"/>
          </w:tcPr>
          <w:p w14:paraId="0CA08292" w14:textId="2F63A0A9" w:rsidR="009B44D9" w:rsidRPr="0012516B" w:rsidRDefault="005C0DFC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053068" w:rsidRPr="0012516B">
              <w:rPr>
                <w:sz w:val="24"/>
                <w:szCs w:val="24"/>
              </w:rPr>
              <w:t>403</w:t>
            </w:r>
            <w:r w:rsidR="0043763C" w:rsidRPr="0012516B">
              <w:rPr>
                <w:sz w:val="24"/>
                <w:szCs w:val="24"/>
              </w:rPr>
              <w:t>, renamed to Mobile Home/Manuf</w:t>
            </w:r>
            <w:r w:rsidR="00C1336B" w:rsidRPr="0012516B">
              <w:rPr>
                <w:sz w:val="24"/>
                <w:szCs w:val="24"/>
              </w:rPr>
              <w:t>actured Housing Parks</w:t>
            </w:r>
          </w:p>
        </w:tc>
      </w:tr>
      <w:tr w:rsidR="000571F7" w14:paraId="39429F96" w14:textId="77777777" w:rsidTr="00C76A96">
        <w:trPr>
          <w:trHeight w:val="410"/>
        </w:trPr>
        <w:tc>
          <w:tcPr>
            <w:tcW w:w="4680" w:type="dxa"/>
          </w:tcPr>
          <w:p w14:paraId="67338F30" w14:textId="52950A77" w:rsidR="000571F7" w:rsidRPr="0012516B" w:rsidRDefault="000571F7" w:rsidP="0031002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1204 – Regulation of Signs and Outdoor Advertising</w:t>
            </w:r>
          </w:p>
        </w:tc>
        <w:tc>
          <w:tcPr>
            <w:tcW w:w="5273" w:type="dxa"/>
          </w:tcPr>
          <w:p w14:paraId="400920F8" w14:textId="5BD4EEC6" w:rsidR="00461977" w:rsidRPr="00E4267D" w:rsidRDefault="00027FC1" w:rsidP="000571F7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319, removed outdoor advertising as this section appeared to be a placeholder with no text</w:t>
            </w:r>
            <w:r w:rsidR="00310029" w:rsidRPr="0012516B">
              <w:rPr>
                <w:sz w:val="24"/>
                <w:szCs w:val="24"/>
              </w:rPr>
              <w:t xml:space="preserve"> for outdoor advertising standards</w:t>
            </w:r>
          </w:p>
        </w:tc>
      </w:tr>
      <w:tr w:rsidR="000571F7" w14:paraId="7E43E174" w14:textId="77777777" w:rsidTr="00E86FE9">
        <w:trPr>
          <w:trHeight w:val="598"/>
        </w:trPr>
        <w:tc>
          <w:tcPr>
            <w:tcW w:w="4680" w:type="dxa"/>
          </w:tcPr>
          <w:p w14:paraId="0B1D91C5" w14:textId="3AD32F4F" w:rsidR="000571F7" w:rsidRPr="0012516B" w:rsidRDefault="000571F7" w:rsidP="00E86FE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1205 – Regulations of Manufactured Housing Within Residential Districts</w:t>
            </w:r>
          </w:p>
        </w:tc>
        <w:tc>
          <w:tcPr>
            <w:tcW w:w="5273" w:type="dxa"/>
          </w:tcPr>
          <w:p w14:paraId="086DFB07" w14:textId="577F77B2" w:rsidR="000571F7" w:rsidRPr="0012516B" w:rsidRDefault="00E86FE9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404</w:t>
            </w:r>
            <w:r w:rsidR="006F2AF7" w:rsidRPr="0012516B">
              <w:rPr>
                <w:sz w:val="24"/>
                <w:szCs w:val="24"/>
              </w:rPr>
              <w:t xml:space="preserve">, renamed </w:t>
            </w:r>
            <w:r w:rsidR="00334793" w:rsidRPr="0012516B">
              <w:rPr>
                <w:sz w:val="24"/>
                <w:szCs w:val="24"/>
              </w:rPr>
              <w:t>Manufactured</w:t>
            </w:r>
            <w:r w:rsidR="006F2AF7" w:rsidRPr="0012516B">
              <w:rPr>
                <w:sz w:val="24"/>
                <w:szCs w:val="24"/>
              </w:rPr>
              <w:t xml:space="preserve"> Housing</w:t>
            </w:r>
          </w:p>
        </w:tc>
      </w:tr>
      <w:tr w:rsidR="000571F7" w14:paraId="64D1C0FC" w14:textId="77777777" w:rsidTr="00C76A96">
        <w:trPr>
          <w:trHeight w:val="410"/>
        </w:trPr>
        <w:tc>
          <w:tcPr>
            <w:tcW w:w="4680" w:type="dxa"/>
          </w:tcPr>
          <w:p w14:paraId="4FF21606" w14:textId="15FEEC04" w:rsidR="000571F7" w:rsidRPr="0012516B" w:rsidRDefault="000571F7" w:rsidP="006D6EF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1206 – Second Unit Housing</w:t>
            </w:r>
          </w:p>
        </w:tc>
        <w:tc>
          <w:tcPr>
            <w:tcW w:w="5273" w:type="dxa"/>
          </w:tcPr>
          <w:p w14:paraId="1543CB0F" w14:textId="2DE1E0AB" w:rsidR="000571F7" w:rsidRPr="0012516B" w:rsidRDefault="007E66D8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  <w:r w:rsidR="00564B56" w:rsidRPr="0012516B">
              <w:rPr>
                <w:sz w:val="24"/>
                <w:szCs w:val="24"/>
              </w:rPr>
              <w:t xml:space="preserve"> and Replaced with new State compliant ADU regulations in Section 405 – Accessory Dwelling Units</w:t>
            </w:r>
          </w:p>
        </w:tc>
      </w:tr>
      <w:tr w:rsidR="000571F7" w14:paraId="6B22260E" w14:textId="77777777" w:rsidTr="00C76A96">
        <w:trPr>
          <w:trHeight w:val="410"/>
        </w:trPr>
        <w:tc>
          <w:tcPr>
            <w:tcW w:w="4680" w:type="dxa"/>
          </w:tcPr>
          <w:p w14:paraId="43809BB2" w14:textId="33EE567E" w:rsidR="000571F7" w:rsidRPr="0012516B" w:rsidRDefault="000571F7" w:rsidP="000571F7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13 – General Provisions and Exceptions</w:t>
            </w:r>
          </w:p>
        </w:tc>
        <w:tc>
          <w:tcPr>
            <w:tcW w:w="5273" w:type="dxa"/>
          </w:tcPr>
          <w:p w14:paraId="37E1C3D2" w14:textId="76C1BC17" w:rsidR="000571F7" w:rsidRPr="0012516B" w:rsidRDefault="000571F7" w:rsidP="00A30F89">
            <w:pPr>
              <w:rPr>
                <w:sz w:val="24"/>
                <w:szCs w:val="24"/>
              </w:rPr>
            </w:pPr>
          </w:p>
        </w:tc>
      </w:tr>
      <w:tr w:rsidR="000571F7" w:rsidRPr="005F29C2" w14:paraId="744FF29F" w14:textId="77777777" w:rsidTr="00970245">
        <w:trPr>
          <w:trHeight w:val="355"/>
        </w:trPr>
        <w:tc>
          <w:tcPr>
            <w:tcW w:w="4680" w:type="dxa"/>
          </w:tcPr>
          <w:p w14:paraId="57040504" w14:textId="1546BFE1" w:rsidR="000571F7" w:rsidRPr="0012516B" w:rsidRDefault="000571F7" w:rsidP="0097024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1301 – Addition of Permitted Uses</w:t>
            </w:r>
          </w:p>
        </w:tc>
        <w:tc>
          <w:tcPr>
            <w:tcW w:w="5273" w:type="dxa"/>
          </w:tcPr>
          <w:p w14:paraId="50414DBC" w14:textId="55089F2C" w:rsidR="000571F7" w:rsidRPr="0012516B" w:rsidRDefault="00970245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0571F7" w14:paraId="5244A6B1" w14:textId="77777777" w:rsidTr="00746B28">
        <w:trPr>
          <w:trHeight w:val="337"/>
        </w:trPr>
        <w:tc>
          <w:tcPr>
            <w:tcW w:w="4680" w:type="dxa"/>
          </w:tcPr>
          <w:p w14:paraId="5910783C" w14:textId="162128AB" w:rsidR="000571F7" w:rsidRPr="0012516B" w:rsidRDefault="000571F7" w:rsidP="00746B28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1302 – Coverage-Measurements</w:t>
            </w:r>
          </w:p>
        </w:tc>
        <w:tc>
          <w:tcPr>
            <w:tcW w:w="5273" w:type="dxa"/>
          </w:tcPr>
          <w:p w14:paraId="67E188A9" w14:textId="3BE5FBC7" w:rsidR="000571F7" w:rsidRPr="0012516B" w:rsidRDefault="00746B28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301</w:t>
            </w:r>
          </w:p>
        </w:tc>
      </w:tr>
      <w:tr w:rsidR="000571F7" w14:paraId="2F14A35F" w14:textId="77777777" w:rsidTr="001F0362">
        <w:trPr>
          <w:trHeight w:val="355"/>
        </w:trPr>
        <w:tc>
          <w:tcPr>
            <w:tcW w:w="4680" w:type="dxa"/>
          </w:tcPr>
          <w:p w14:paraId="58983C32" w14:textId="41113E6F" w:rsidR="000571F7" w:rsidRPr="0012516B" w:rsidRDefault="000571F7" w:rsidP="000711DB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1303 – Yard Spaces</w:t>
            </w:r>
          </w:p>
        </w:tc>
        <w:tc>
          <w:tcPr>
            <w:tcW w:w="5273" w:type="dxa"/>
          </w:tcPr>
          <w:p w14:paraId="634A2905" w14:textId="440266ED" w:rsidR="000571F7" w:rsidRPr="0012516B" w:rsidRDefault="000711DB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302</w:t>
            </w:r>
          </w:p>
        </w:tc>
      </w:tr>
      <w:tr w:rsidR="000571F7" w14:paraId="12EE9B3D" w14:textId="77777777" w:rsidTr="00C76A96">
        <w:trPr>
          <w:trHeight w:val="410"/>
        </w:trPr>
        <w:tc>
          <w:tcPr>
            <w:tcW w:w="4680" w:type="dxa"/>
          </w:tcPr>
          <w:p w14:paraId="1D9E3349" w14:textId="3677925A" w:rsidR="000571F7" w:rsidRPr="0012516B" w:rsidRDefault="000571F7" w:rsidP="001F036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1304 – Yard Requirements-Measurement</w:t>
            </w:r>
          </w:p>
        </w:tc>
        <w:tc>
          <w:tcPr>
            <w:tcW w:w="5273" w:type="dxa"/>
          </w:tcPr>
          <w:p w14:paraId="59224645" w14:textId="20211B7C" w:rsidR="000571F7" w:rsidRPr="0012516B" w:rsidRDefault="000711DB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303, renamed</w:t>
            </w:r>
            <w:r w:rsidR="0040530F" w:rsidRPr="0012516B">
              <w:rPr>
                <w:sz w:val="24"/>
                <w:szCs w:val="24"/>
              </w:rPr>
              <w:t xml:space="preserve"> General Rules of Measurement (new </w:t>
            </w:r>
            <w:r w:rsidR="003A10C1" w:rsidRPr="0012516B">
              <w:rPr>
                <w:sz w:val="24"/>
                <w:szCs w:val="24"/>
              </w:rPr>
              <w:t xml:space="preserve">explanations and </w:t>
            </w:r>
            <w:r w:rsidR="0040530F" w:rsidRPr="0012516B">
              <w:rPr>
                <w:sz w:val="24"/>
                <w:szCs w:val="24"/>
              </w:rPr>
              <w:t>graphics included)</w:t>
            </w:r>
          </w:p>
        </w:tc>
      </w:tr>
      <w:tr w:rsidR="000571F7" w14:paraId="27BC7683" w14:textId="77777777" w:rsidTr="00166715">
        <w:trPr>
          <w:trHeight w:val="346"/>
        </w:trPr>
        <w:tc>
          <w:tcPr>
            <w:tcW w:w="4680" w:type="dxa"/>
          </w:tcPr>
          <w:p w14:paraId="7363980C" w14:textId="252CF243" w:rsidR="000571F7" w:rsidRPr="0012516B" w:rsidRDefault="000571F7" w:rsidP="0016671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1305 – Yard Requirements-Exceptio</w:t>
            </w:r>
            <w:r w:rsidR="00166715" w:rsidRPr="0012516B">
              <w:rPr>
                <w:sz w:val="24"/>
                <w:szCs w:val="24"/>
              </w:rPr>
              <w:t>ns</w:t>
            </w:r>
          </w:p>
        </w:tc>
        <w:tc>
          <w:tcPr>
            <w:tcW w:w="5273" w:type="dxa"/>
          </w:tcPr>
          <w:p w14:paraId="4ECCF414" w14:textId="4A38814D" w:rsidR="000571F7" w:rsidRPr="0012516B" w:rsidRDefault="00166715" w:rsidP="00157EA8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304</w:t>
            </w:r>
          </w:p>
        </w:tc>
      </w:tr>
      <w:tr w:rsidR="000571F7" w14:paraId="6F9506DA" w14:textId="77777777" w:rsidTr="00166715">
        <w:trPr>
          <w:trHeight w:val="346"/>
        </w:trPr>
        <w:tc>
          <w:tcPr>
            <w:tcW w:w="4680" w:type="dxa"/>
          </w:tcPr>
          <w:p w14:paraId="306A974D" w14:textId="05ACFB8F" w:rsidR="000571F7" w:rsidRPr="0012516B" w:rsidRDefault="000571F7" w:rsidP="0016671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1306 – Through Lots</w:t>
            </w:r>
          </w:p>
        </w:tc>
        <w:tc>
          <w:tcPr>
            <w:tcW w:w="5273" w:type="dxa"/>
          </w:tcPr>
          <w:p w14:paraId="043B3CB8" w14:textId="5686B65C" w:rsidR="000571F7" w:rsidRPr="0012516B" w:rsidRDefault="00166715" w:rsidP="00157EA8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305</w:t>
            </w:r>
          </w:p>
        </w:tc>
      </w:tr>
      <w:tr w:rsidR="000571F7" w14:paraId="0E9F07D8" w14:textId="77777777" w:rsidTr="00C76A96">
        <w:trPr>
          <w:trHeight w:val="410"/>
        </w:trPr>
        <w:tc>
          <w:tcPr>
            <w:tcW w:w="4680" w:type="dxa"/>
          </w:tcPr>
          <w:p w14:paraId="6D7AECC5" w14:textId="33306C25" w:rsidR="000571F7" w:rsidRPr="0012516B" w:rsidRDefault="000571F7" w:rsidP="0016671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1307 – Maintenance of Landscaped Areas</w:t>
            </w:r>
          </w:p>
        </w:tc>
        <w:tc>
          <w:tcPr>
            <w:tcW w:w="5273" w:type="dxa"/>
          </w:tcPr>
          <w:p w14:paraId="1FDA23E0" w14:textId="12A6D3A2" w:rsidR="000571F7" w:rsidRPr="0012516B" w:rsidRDefault="00166715" w:rsidP="000571F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306</w:t>
            </w:r>
          </w:p>
        </w:tc>
      </w:tr>
      <w:tr w:rsidR="009B44D9" w14:paraId="25C375A2" w14:textId="77777777" w:rsidTr="00C76A96">
        <w:trPr>
          <w:trHeight w:val="410"/>
        </w:trPr>
        <w:tc>
          <w:tcPr>
            <w:tcW w:w="4680" w:type="dxa"/>
          </w:tcPr>
          <w:p w14:paraId="2141AEF0" w14:textId="10820C32" w:rsidR="009B44D9" w:rsidRPr="0012516B" w:rsidRDefault="009B44D9" w:rsidP="00B96F0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1308 – Maintenance and Elimination of Non-Conforming Sites, Uses, and Structures</w:t>
            </w:r>
          </w:p>
        </w:tc>
        <w:tc>
          <w:tcPr>
            <w:tcW w:w="5273" w:type="dxa"/>
          </w:tcPr>
          <w:p w14:paraId="6FE0FFD5" w14:textId="3D96AD78" w:rsidR="009B44D9" w:rsidRPr="0012516B" w:rsidRDefault="00781FC6" w:rsidP="00781FC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307</w:t>
            </w:r>
          </w:p>
        </w:tc>
      </w:tr>
      <w:tr w:rsidR="009B44D9" w14:paraId="77E7E197" w14:textId="77777777" w:rsidTr="00C76A96">
        <w:trPr>
          <w:trHeight w:val="410"/>
        </w:trPr>
        <w:tc>
          <w:tcPr>
            <w:tcW w:w="4680" w:type="dxa"/>
          </w:tcPr>
          <w:p w14:paraId="01FB8BE7" w14:textId="651A3AE3" w:rsidR="009B44D9" w:rsidRPr="0012516B" w:rsidRDefault="009B44D9" w:rsidP="00DB79A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1309 – Clarification of Ambiguity; Interpretation</w:t>
            </w:r>
          </w:p>
        </w:tc>
        <w:tc>
          <w:tcPr>
            <w:tcW w:w="5273" w:type="dxa"/>
          </w:tcPr>
          <w:p w14:paraId="2A32BF76" w14:textId="7D63BF48" w:rsidR="009B44D9" w:rsidRPr="0012516B" w:rsidRDefault="0043569E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</w:t>
            </w:r>
            <w:r w:rsidR="00DB79A3" w:rsidRPr="0012516B">
              <w:rPr>
                <w:sz w:val="24"/>
                <w:szCs w:val="24"/>
              </w:rPr>
              <w:t xml:space="preserve"> under Section 108- Interpretations</w:t>
            </w:r>
          </w:p>
        </w:tc>
      </w:tr>
      <w:tr w:rsidR="009B44D9" w14:paraId="0BA39B41" w14:textId="77777777" w:rsidTr="00C76A96">
        <w:trPr>
          <w:trHeight w:val="410"/>
        </w:trPr>
        <w:tc>
          <w:tcPr>
            <w:tcW w:w="4680" w:type="dxa"/>
          </w:tcPr>
          <w:p w14:paraId="70EBE95A" w14:textId="698FE2FD" w:rsidR="009B44D9" w:rsidRPr="0012516B" w:rsidRDefault="009B44D9" w:rsidP="00DB79A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1310 – Height Limitations-Measurement and Exceptions</w:t>
            </w:r>
          </w:p>
        </w:tc>
        <w:tc>
          <w:tcPr>
            <w:tcW w:w="5273" w:type="dxa"/>
          </w:tcPr>
          <w:p w14:paraId="256415C3" w14:textId="1D067712" w:rsidR="009B44D9" w:rsidRPr="0012516B" w:rsidRDefault="00DB79A3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308</w:t>
            </w:r>
            <w:r w:rsidR="003A10C1" w:rsidRPr="0012516B">
              <w:rPr>
                <w:sz w:val="24"/>
                <w:szCs w:val="24"/>
              </w:rPr>
              <w:t xml:space="preserve"> (new explanations and graphics included)</w:t>
            </w:r>
          </w:p>
        </w:tc>
      </w:tr>
      <w:tr w:rsidR="009B44D9" w14:paraId="2BE93E8C" w14:textId="77777777" w:rsidTr="008B3657">
        <w:trPr>
          <w:trHeight w:val="517"/>
        </w:trPr>
        <w:tc>
          <w:tcPr>
            <w:tcW w:w="4680" w:type="dxa"/>
          </w:tcPr>
          <w:p w14:paraId="1F7D1410" w14:textId="3FCE83E8" w:rsidR="009B44D9" w:rsidRPr="0012516B" w:rsidRDefault="009B44D9" w:rsidP="008B365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1311 – Yard Sales and Garage Sales Within Residential Areas</w:t>
            </w:r>
          </w:p>
        </w:tc>
        <w:tc>
          <w:tcPr>
            <w:tcW w:w="5273" w:type="dxa"/>
          </w:tcPr>
          <w:p w14:paraId="1C77684E" w14:textId="4BCC47F5" w:rsidR="009B44D9" w:rsidRPr="0012516B" w:rsidRDefault="008B3657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401</w:t>
            </w:r>
          </w:p>
        </w:tc>
      </w:tr>
      <w:tr w:rsidR="009B44D9" w14:paraId="4CDA07E2" w14:textId="77777777" w:rsidTr="00E4267D">
        <w:trPr>
          <w:trHeight w:val="418"/>
        </w:trPr>
        <w:tc>
          <w:tcPr>
            <w:tcW w:w="4680" w:type="dxa"/>
          </w:tcPr>
          <w:p w14:paraId="38859ACB" w14:textId="291DBC0A" w:rsidR="009B44D9" w:rsidRPr="0012516B" w:rsidRDefault="009B44D9" w:rsidP="009B44D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14 – Permits for Conditional Uses</w:t>
            </w:r>
          </w:p>
        </w:tc>
        <w:tc>
          <w:tcPr>
            <w:tcW w:w="5273" w:type="dxa"/>
          </w:tcPr>
          <w:p w14:paraId="789024A0" w14:textId="34B85E25" w:rsidR="009B44D9" w:rsidRPr="0012516B" w:rsidRDefault="009B44D9" w:rsidP="009B44D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B44D9" w14:paraId="50044120" w14:textId="77777777" w:rsidTr="008B3657">
        <w:trPr>
          <w:trHeight w:val="373"/>
        </w:trPr>
        <w:tc>
          <w:tcPr>
            <w:tcW w:w="4680" w:type="dxa"/>
          </w:tcPr>
          <w:p w14:paraId="189AB207" w14:textId="0E2F07C7" w:rsidR="009B44D9" w:rsidRPr="0012516B" w:rsidRDefault="009B44D9" w:rsidP="008B365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1401 – Purposes</w:t>
            </w:r>
          </w:p>
        </w:tc>
        <w:tc>
          <w:tcPr>
            <w:tcW w:w="5273" w:type="dxa"/>
          </w:tcPr>
          <w:p w14:paraId="01AC74AA" w14:textId="659A6A82" w:rsidR="009B44D9" w:rsidRPr="0012516B" w:rsidRDefault="008B3657" w:rsidP="009B44D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502</w:t>
            </w:r>
          </w:p>
        </w:tc>
      </w:tr>
      <w:tr w:rsidR="009B44D9" w14:paraId="36B4E854" w14:textId="77777777" w:rsidTr="003224F0">
        <w:trPr>
          <w:trHeight w:val="535"/>
        </w:trPr>
        <w:tc>
          <w:tcPr>
            <w:tcW w:w="4680" w:type="dxa"/>
          </w:tcPr>
          <w:p w14:paraId="3FB00D8E" w14:textId="25DD81C7" w:rsidR="009B44D9" w:rsidRPr="0012516B" w:rsidRDefault="009B44D9" w:rsidP="009B44D9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1402 – Powers of the Planning Commission</w:t>
            </w:r>
          </w:p>
        </w:tc>
        <w:tc>
          <w:tcPr>
            <w:tcW w:w="5273" w:type="dxa"/>
          </w:tcPr>
          <w:p w14:paraId="6004E43D" w14:textId="4B2166C7" w:rsidR="009B44D9" w:rsidRPr="0012516B" w:rsidRDefault="008B3657" w:rsidP="001870C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Removed, covered under </w:t>
            </w:r>
            <w:r w:rsidR="00CC1FE0" w:rsidRPr="0012516B">
              <w:rPr>
                <w:sz w:val="24"/>
                <w:szCs w:val="24"/>
              </w:rPr>
              <w:t xml:space="preserve">Section 105 </w:t>
            </w:r>
            <w:r w:rsidR="003224F0" w:rsidRPr="0012516B">
              <w:rPr>
                <w:sz w:val="24"/>
                <w:szCs w:val="24"/>
              </w:rPr>
              <w:t>–</w:t>
            </w:r>
            <w:r w:rsidR="00CC1FE0" w:rsidRPr="0012516B">
              <w:rPr>
                <w:sz w:val="24"/>
                <w:szCs w:val="24"/>
              </w:rPr>
              <w:t xml:space="preserve"> </w:t>
            </w:r>
            <w:r w:rsidR="003224F0" w:rsidRPr="0012516B">
              <w:rPr>
                <w:sz w:val="24"/>
                <w:szCs w:val="24"/>
              </w:rPr>
              <w:t xml:space="preserve">Authorities </w:t>
            </w:r>
          </w:p>
        </w:tc>
      </w:tr>
      <w:tr w:rsidR="003224F0" w14:paraId="112FEA82" w14:textId="77777777" w:rsidTr="003224F0">
        <w:trPr>
          <w:trHeight w:val="355"/>
        </w:trPr>
        <w:tc>
          <w:tcPr>
            <w:tcW w:w="4680" w:type="dxa"/>
          </w:tcPr>
          <w:p w14:paraId="2C031AB2" w14:textId="2D16D38E" w:rsidR="003224F0" w:rsidRPr="0012516B" w:rsidRDefault="003224F0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1403 – Application and Fee</w:t>
            </w:r>
          </w:p>
        </w:tc>
        <w:tc>
          <w:tcPr>
            <w:tcW w:w="5273" w:type="dxa"/>
          </w:tcPr>
          <w:p w14:paraId="0E23DF08" w14:textId="1DA51B7F" w:rsidR="003224F0" w:rsidRPr="0012516B" w:rsidRDefault="003224F0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110 – Application Form and Fees</w:t>
            </w:r>
          </w:p>
        </w:tc>
      </w:tr>
      <w:tr w:rsidR="003224F0" w14:paraId="6474D172" w14:textId="77777777" w:rsidTr="00C76A96">
        <w:trPr>
          <w:trHeight w:val="410"/>
        </w:trPr>
        <w:tc>
          <w:tcPr>
            <w:tcW w:w="4680" w:type="dxa"/>
          </w:tcPr>
          <w:p w14:paraId="70D90C7A" w14:textId="12991E63" w:rsidR="003224F0" w:rsidRPr="0012516B" w:rsidRDefault="003224F0" w:rsidP="00A5236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1404 – Public Hearing-Notice</w:t>
            </w:r>
          </w:p>
        </w:tc>
        <w:tc>
          <w:tcPr>
            <w:tcW w:w="5273" w:type="dxa"/>
          </w:tcPr>
          <w:p w14:paraId="51C0972F" w14:textId="22ADB4B9" w:rsidR="003224F0" w:rsidRPr="0012516B" w:rsidRDefault="00A52369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106 Public Hearings and Procedures</w:t>
            </w:r>
          </w:p>
        </w:tc>
      </w:tr>
      <w:tr w:rsidR="003224F0" w14:paraId="719CEF26" w14:textId="77777777" w:rsidTr="00C76A96">
        <w:trPr>
          <w:trHeight w:val="410"/>
        </w:trPr>
        <w:tc>
          <w:tcPr>
            <w:tcW w:w="4680" w:type="dxa"/>
          </w:tcPr>
          <w:p w14:paraId="33BE95E4" w14:textId="41715F13" w:rsidR="003224F0" w:rsidRPr="0012516B" w:rsidRDefault="003224F0" w:rsidP="0038348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1405 – Public Hearing-Procedure</w:t>
            </w:r>
          </w:p>
        </w:tc>
        <w:tc>
          <w:tcPr>
            <w:tcW w:w="5273" w:type="dxa"/>
          </w:tcPr>
          <w:p w14:paraId="31890BF8" w14:textId="5C71DC1E" w:rsidR="003224F0" w:rsidRPr="0012516B" w:rsidRDefault="00383485" w:rsidP="003224F0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106 Public Hearings and Procedures</w:t>
            </w:r>
            <w:r w:rsidRPr="0012516B">
              <w:rPr>
                <w:strike/>
                <w:sz w:val="24"/>
                <w:szCs w:val="24"/>
              </w:rPr>
              <w:t xml:space="preserve"> </w:t>
            </w:r>
          </w:p>
        </w:tc>
      </w:tr>
      <w:tr w:rsidR="003224F0" w14:paraId="77909CAC" w14:textId="77777777" w:rsidTr="00C76A96">
        <w:trPr>
          <w:trHeight w:val="410"/>
        </w:trPr>
        <w:tc>
          <w:tcPr>
            <w:tcW w:w="4680" w:type="dxa"/>
          </w:tcPr>
          <w:p w14:paraId="1C0D65C3" w14:textId="59165DA8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1406 – Investigation, Report and Notice</w:t>
            </w:r>
          </w:p>
        </w:tc>
        <w:tc>
          <w:tcPr>
            <w:tcW w:w="5273" w:type="dxa"/>
          </w:tcPr>
          <w:p w14:paraId="49059E24" w14:textId="130E10BF" w:rsidR="003224F0" w:rsidRPr="00E4267D" w:rsidRDefault="00383485" w:rsidP="003224F0">
            <w:pPr>
              <w:pStyle w:val="ListParagraph"/>
              <w:rPr>
                <w:strike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  <w:r w:rsidR="003224F0" w:rsidRPr="0012516B">
              <w:rPr>
                <w:sz w:val="24"/>
                <w:szCs w:val="24"/>
              </w:rPr>
              <w:t xml:space="preserve"> </w:t>
            </w:r>
          </w:p>
        </w:tc>
      </w:tr>
      <w:tr w:rsidR="003224F0" w14:paraId="74A8648E" w14:textId="77777777" w:rsidTr="003E4A34">
        <w:trPr>
          <w:trHeight w:val="508"/>
        </w:trPr>
        <w:tc>
          <w:tcPr>
            <w:tcW w:w="4680" w:type="dxa"/>
          </w:tcPr>
          <w:p w14:paraId="09C137EC" w14:textId="6966C0AC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1407 – Action by the Planning Commission</w:t>
            </w:r>
          </w:p>
        </w:tc>
        <w:tc>
          <w:tcPr>
            <w:tcW w:w="5273" w:type="dxa"/>
          </w:tcPr>
          <w:p w14:paraId="548B076B" w14:textId="5A823AB8" w:rsidR="003224F0" w:rsidRPr="0012516B" w:rsidRDefault="00A80E12" w:rsidP="003224F0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12516B">
              <w:rPr>
                <w:sz w:val="24"/>
                <w:szCs w:val="24"/>
              </w:rPr>
              <w:t>Removed, covered under Section 105</w:t>
            </w:r>
            <w:r w:rsidR="003E4A34" w:rsidRPr="0012516B">
              <w:rPr>
                <w:sz w:val="24"/>
                <w:szCs w:val="24"/>
              </w:rPr>
              <w:t xml:space="preserve"> – Authorities </w:t>
            </w:r>
            <w:r w:rsidR="003224F0" w:rsidRPr="0012516B">
              <w:rPr>
                <w:sz w:val="24"/>
                <w:szCs w:val="24"/>
              </w:rPr>
              <w:t xml:space="preserve"> </w:t>
            </w:r>
          </w:p>
        </w:tc>
      </w:tr>
      <w:tr w:rsidR="003224F0" w14:paraId="4697FE86" w14:textId="77777777" w:rsidTr="008E294C">
        <w:trPr>
          <w:trHeight w:val="364"/>
        </w:trPr>
        <w:tc>
          <w:tcPr>
            <w:tcW w:w="4680" w:type="dxa"/>
          </w:tcPr>
          <w:p w14:paraId="6DD6AF1C" w14:textId="41C0785F" w:rsidR="003224F0" w:rsidRPr="0012516B" w:rsidRDefault="003224F0" w:rsidP="008E294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1408 – Conditions of Approval</w:t>
            </w:r>
          </w:p>
        </w:tc>
        <w:tc>
          <w:tcPr>
            <w:tcW w:w="5273" w:type="dxa"/>
          </w:tcPr>
          <w:p w14:paraId="6008A467" w14:textId="544DC84C" w:rsidR="003224F0" w:rsidRPr="00E4267D" w:rsidRDefault="008E294C" w:rsidP="003224F0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12516B">
              <w:rPr>
                <w:sz w:val="24"/>
                <w:szCs w:val="24"/>
              </w:rPr>
              <w:t>Moved to Section 502</w:t>
            </w:r>
          </w:p>
        </w:tc>
      </w:tr>
      <w:tr w:rsidR="003224F0" w14:paraId="20FC6D0A" w14:textId="77777777" w:rsidTr="008E294C">
        <w:trPr>
          <w:trHeight w:val="355"/>
        </w:trPr>
        <w:tc>
          <w:tcPr>
            <w:tcW w:w="4680" w:type="dxa"/>
          </w:tcPr>
          <w:p w14:paraId="08DFD31E" w14:textId="11809AA6" w:rsidR="003224F0" w:rsidRPr="0012516B" w:rsidRDefault="003224F0" w:rsidP="008E294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1409 – Review of the City Council</w:t>
            </w:r>
          </w:p>
        </w:tc>
        <w:tc>
          <w:tcPr>
            <w:tcW w:w="5273" w:type="dxa"/>
          </w:tcPr>
          <w:p w14:paraId="0DB2D75B" w14:textId="284AC9EC" w:rsidR="003224F0" w:rsidRPr="0012516B" w:rsidRDefault="008E294C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  <w:r w:rsidR="003224F0" w:rsidRPr="0012516B">
              <w:rPr>
                <w:sz w:val="24"/>
                <w:szCs w:val="24"/>
              </w:rPr>
              <w:t xml:space="preserve"> </w:t>
            </w:r>
          </w:p>
        </w:tc>
      </w:tr>
      <w:tr w:rsidR="003224F0" w14:paraId="14094E4A" w14:textId="77777777" w:rsidTr="002A028E">
        <w:trPr>
          <w:trHeight w:val="337"/>
        </w:trPr>
        <w:tc>
          <w:tcPr>
            <w:tcW w:w="4680" w:type="dxa"/>
          </w:tcPr>
          <w:p w14:paraId="42F39856" w14:textId="561D26DB" w:rsidR="003224F0" w:rsidRPr="0012516B" w:rsidRDefault="003224F0" w:rsidP="002A028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1410 – Building Permit</w:t>
            </w:r>
          </w:p>
        </w:tc>
        <w:tc>
          <w:tcPr>
            <w:tcW w:w="5273" w:type="dxa"/>
          </w:tcPr>
          <w:p w14:paraId="1627E859" w14:textId="6E0F0253" w:rsidR="003224F0" w:rsidRPr="0012516B" w:rsidRDefault="002A028E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514</w:t>
            </w:r>
          </w:p>
        </w:tc>
      </w:tr>
      <w:tr w:rsidR="003224F0" w14:paraId="26DE51E7" w14:textId="77777777" w:rsidTr="00D36E82">
        <w:trPr>
          <w:trHeight w:val="355"/>
        </w:trPr>
        <w:tc>
          <w:tcPr>
            <w:tcW w:w="4680" w:type="dxa"/>
          </w:tcPr>
          <w:p w14:paraId="36EEC81E" w14:textId="0F71A34C" w:rsidR="003224F0" w:rsidRPr="0012516B" w:rsidRDefault="003224F0" w:rsidP="00D36E8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1411 – Lapse of Use Permit</w:t>
            </w:r>
          </w:p>
        </w:tc>
        <w:tc>
          <w:tcPr>
            <w:tcW w:w="5273" w:type="dxa"/>
          </w:tcPr>
          <w:p w14:paraId="01800221" w14:textId="2C2EA9B2" w:rsidR="003224F0" w:rsidRPr="0012516B" w:rsidRDefault="002A028E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511</w:t>
            </w:r>
          </w:p>
        </w:tc>
      </w:tr>
      <w:tr w:rsidR="003224F0" w14:paraId="1CAC1C54" w14:textId="77777777" w:rsidTr="00C76A96">
        <w:trPr>
          <w:trHeight w:val="410"/>
        </w:trPr>
        <w:tc>
          <w:tcPr>
            <w:tcW w:w="4680" w:type="dxa"/>
          </w:tcPr>
          <w:p w14:paraId="06452DE9" w14:textId="2A7C1FF7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1412 – Time Limit for Development; Extension</w:t>
            </w:r>
          </w:p>
        </w:tc>
        <w:tc>
          <w:tcPr>
            <w:tcW w:w="5273" w:type="dxa"/>
          </w:tcPr>
          <w:p w14:paraId="26FEEBE3" w14:textId="6C259EBE" w:rsidR="003224F0" w:rsidRPr="00E4267D" w:rsidRDefault="00CC7319" w:rsidP="00E4267D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511</w:t>
            </w:r>
          </w:p>
        </w:tc>
      </w:tr>
      <w:tr w:rsidR="003224F0" w14:paraId="17D7A212" w14:textId="77777777" w:rsidTr="00C76A96">
        <w:trPr>
          <w:trHeight w:val="410"/>
        </w:trPr>
        <w:tc>
          <w:tcPr>
            <w:tcW w:w="4680" w:type="dxa"/>
          </w:tcPr>
          <w:p w14:paraId="25A26436" w14:textId="56A4F5C0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1413 – Pre-existing Conditional Use and Use Permits</w:t>
            </w:r>
          </w:p>
        </w:tc>
        <w:tc>
          <w:tcPr>
            <w:tcW w:w="5273" w:type="dxa"/>
          </w:tcPr>
          <w:p w14:paraId="61EB3831" w14:textId="13620BD5" w:rsidR="003224F0" w:rsidRPr="0012516B" w:rsidRDefault="008D2015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502</w:t>
            </w:r>
          </w:p>
        </w:tc>
      </w:tr>
      <w:tr w:rsidR="003224F0" w14:paraId="1CC05EA7" w14:textId="77777777" w:rsidTr="00C76A96">
        <w:trPr>
          <w:trHeight w:val="410"/>
        </w:trPr>
        <w:tc>
          <w:tcPr>
            <w:tcW w:w="4680" w:type="dxa"/>
          </w:tcPr>
          <w:p w14:paraId="3D577C70" w14:textId="2BD8F5F6" w:rsidR="003224F0" w:rsidRPr="0012516B" w:rsidRDefault="003224F0" w:rsidP="008D201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1414 – Revocation</w:t>
            </w:r>
          </w:p>
        </w:tc>
        <w:tc>
          <w:tcPr>
            <w:tcW w:w="5273" w:type="dxa"/>
          </w:tcPr>
          <w:p w14:paraId="604D9E57" w14:textId="44ADA2EB" w:rsidR="003224F0" w:rsidRPr="0012516B" w:rsidRDefault="008D2015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512</w:t>
            </w:r>
          </w:p>
        </w:tc>
      </w:tr>
      <w:tr w:rsidR="003224F0" w14:paraId="10D609B9" w14:textId="77777777" w:rsidTr="00C76A96">
        <w:trPr>
          <w:trHeight w:val="410"/>
        </w:trPr>
        <w:tc>
          <w:tcPr>
            <w:tcW w:w="4680" w:type="dxa"/>
          </w:tcPr>
          <w:p w14:paraId="30018440" w14:textId="525CCBD3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1415 – Notation on Conditional Use Map </w:t>
            </w:r>
          </w:p>
        </w:tc>
        <w:tc>
          <w:tcPr>
            <w:tcW w:w="5273" w:type="dxa"/>
          </w:tcPr>
          <w:p w14:paraId="453B591A" w14:textId="68524FF8" w:rsidR="003224F0" w:rsidRPr="0012516B" w:rsidRDefault="007017E1" w:rsidP="003224F0">
            <w:pPr>
              <w:pStyle w:val="ListParagraph"/>
              <w:rPr>
                <w:sz w:val="24"/>
                <w:szCs w:val="24"/>
                <w:highlight w:val="yellow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3224F0" w14:paraId="56CEDDB1" w14:textId="77777777" w:rsidTr="00FB1DA5">
        <w:trPr>
          <w:trHeight w:val="346"/>
        </w:trPr>
        <w:tc>
          <w:tcPr>
            <w:tcW w:w="4680" w:type="dxa"/>
          </w:tcPr>
          <w:p w14:paraId="10EDF7EA" w14:textId="7F2B662F" w:rsidR="003224F0" w:rsidRPr="0012516B" w:rsidRDefault="003224F0" w:rsidP="00FB1DA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1416 – New Application</w:t>
            </w:r>
          </w:p>
        </w:tc>
        <w:tc>
          <w:tcPr>
            <w:tcW w:w="5273" w:type="dxa"/>
          </w:tcPr>
          <w:p w14:paraId="144C8674" w14:textId="0CED7A11" w:rsidR="003224F0" w:rsidRPr="0012516B" w:rsidRDefault="007017E1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513</w:t>
            </w:r>
          </w:p>
        </w:tc>
      </w:tr>
      <w:tr w:rsidR="003224F0" w14:paraId="0AF45FC6" w14:textId="77777777" w:rsidTr="00C76A96">
        <w:trPr>
          <w:trHeight w:val="410"/>
        </w:trPr>
        <w:tc>
          <w:tcPr>
            <w:tcW w:w="4680" w:type="dxa"/>
          </w:tcPr>
          <w:p w14:paraId="201A6F08" w14:textId="1C6F713B" w:rsidR="003224F0" w:rsidRPr="0012516B" w:rsidRDefault="003224F0" w:rsidP="003224F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1417 – Use Permit to Run with the Land </w:t>
            </w:r>
          </w:p>
        </w:tc>
        <w:tc>
          <w:tcPr>
            <w:tcW w:w="5273" w:type="dxa"/>
          </w:tcPr>
          <w:p w14:paraId="3122466C" w14:textId="6C0F3D25" w:rsidR="003224F0" w:rsidRPr="0012516B" w:rsidRDefault="00FB1DA5" w:rsidP="00276A1D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</w:t>
            </w:r>
            <w:r w:rsidR="00276A1D" w:rsidRPr="0012516B">
              <w:rPr>
                <w:sz w:val="24"/>
                <w:szCs w:val="24"/>
              </w:rPr>
              <w:t>10</w:t>
            </w:r>
          </w:p>
        </w:tc>
      </w:tr>
      <w:tr w:rsidR="003224F0" w14:paraId="788F317E" w14:textId="77777777" w:rsidTr="00276A1D">
        <w:trPr>
          <w:trHeight w:val="571"/>
        </w:trPr>
        <w:tc>
          <w:tcPr>
            <w:tcW w:w="4680" w:type="dxa"/>
          </w:tcPr>
          <w:p w14:paraId="5DA04E9F" w14:textId="424FF9E2" w:rsidR="003224F0" w:rsidRPr="0012516B" w:rsidRDefault="003224F0" w:rsidP="00276A1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1418 – Minor Revisions to a Previously Approved Conditional Use Permit</w:t>
            </w:r>
          </w:p>
        </w:tc>
        <w:tc>
          <w:tcPr>
            <w:tcW w:w="5273" w:type="dxa"/>
          </w:tcPr>
          <w:p w14:paraId="69F50A0B" w14:textId="2AAF2112" w:rsidR="003224F0" w:rsidRPr="0012516B" w:rsidRDefault="00276A1D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502</w:t>
            </w:r>
          </w:p>
        </w:tc>
      </w:tr>
      <w:tr w:rsidR="003224F0" w14:paraId="37A064C1" w14:textId="77777777" w:rsidTr="00C76A96">
        <w:trPr>
          <w:trHeight w:val="410"/>
        </w:trPr>
        <w:tc>
          <w:tcPr>
            <w:tcW w:w="4680" w:type="dxa"/>
          </w:tcPr>
          <w:p w14:paraId="1D0BB197" w14:textId="18148429" w:rsidR="003224F0" w:rsidRPr="0012516B" w:rsidRDefault="003224F0" w:rsidP="003224F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15 – Site Plan Review</w:t>
            </w:r>
          </w:p>
        </w:tc>
        <w:tc>
          <w:tcPr>
            <w:tcW w:w="5273" w:type="dxa"/>
          </w:tcPr>
          <w:p w14:paraId="64A8B7CF" w14:textId="31FF93F4" w:rsidR="003224F0" w:rsidRPr="0012516B" w:rsidRDefault="003224F0" w:rsidP="003224F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224F0" w14:paraId="4E9C4DBA" w14:textId="77777777" w:rsidTr="00276A1D">
        <w:trPr>
          <w:trHeight w:val="337"/>
        </w:trPr>
        <w:tc>
          <w:tcPr>
            <w:tcW w:w="4680" w:type="dxa"/>
          </w:tcPr>
          <w:p w14:paraId="3C3AA5A8" w14:textId="2102AB17" w:rsidR="003224F0" w:rsidRPr="0012516B" w:rsidRDefault="003224F0" w:rsidP="00276A1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1501 – Purpose and Application</w:t>
            </w:r>
          </w:p>
        </w:tc>
        <w:tc>
          <w:tcPr>
            <w:tcW w:w="5273" w:type="dxa"/>
          </w:tcPr>
          <w:p w14:paraId="30F1FDA4" w14:textId="06CEE163" w:rsidR="003224F0" w:rsidRPr="0012516B" w:rsidRDefault="00276A1D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503</w:t>
            </w:r>
          </w:p>
        </w:tc>
      </w:tr>
      <w:tr w:rsidR="003224F0" w14:paraId="4EFEAF92" w14:textId="77777777" w:rsidTr="00276A1D">
        <w:trPr>
          <w:trHeight w:val="355"/>
        </w:trPr>
        <w:tc>
          <w:tcPr>
            <w:tcW w:w="4680" w:type="dxa"/>
          </w:tcPr>
          <w:p w14:paraId="3EB317EF" w14:textId="049A2CFC" w:rsidR="003224F0" w:rsidRPr="0012516B" w:rsidRDefault="003224F0" w:rsidP="00276A1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1502 – Drawings to be submitted</w:t>
            </w:r>
          </w:p>
        </w:tc>
        <w:tc>
          <w:tcPr>
            <w:tcW w:w="5273" w:type="dxa"/>
          </w:tcPr>
          <w:p w14:paraId="77A9FA92" w14:textId="74E384E2" w:rsidR="003224F0" w:rsidRPr="0012516B" w:rsidRDefault="00276A1D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3224F0" w14:paraId="196CDF40" w14:textId="77777777" w:rsidTr="00015023">
        <w:trPr>
          <w:trHeight w:val="355"/>
        </w:trPr>
        <w:tc>
          <w:tcPr>
            <w:tcW w:w="4680" w:type="dxa"/>
          </w:tcPr>
          <w:p w14:paraId="4E3E8035" w14:textId="08F72633" w:rsidR="003224F0" w:rsidRPr="0012516B" w:rsidRDefault="003224F0" w:rsidP="0001502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1503 – Referral and Action </w:t>
            </w:r>
          </w:p>
        </w:tc>
        <w:tc>
          <w:tcPr>
            <w:tcW w:w="5273" w:type="dxa"/>
          </w:tcPr>
          <w:p w14:paraId="4EC93E6E" w14:textId="3F949FCF" w:rsidR="003224F0" w:rsidRPr="0012516B" w:rsidRDefault="00276A1D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Removed, covered under </w:t>
            </w:r>
            <w:r w:rsidR="00015023" w:rsidRPr="0012516B">
              <w:rPr>
                <w:sz w:val="24"/>
                <w:szCs w:val="24"/>
              </w:rPr>
              <w:t>Section 105 - Authorities</w:t>
            </w:r>
          </w:p>
        </w:tc>
      </w:tr>
      <w:tr w:rsidR="003224F0" w14:paraId="56620CEC" w14:textId="77777777" w:rsidTr="00EE3829">
        <w:trPr>
          <w:trHeight w:val="355"/>
        </w:trPr>
        <w:tc>
          <w:tcPr>
            <w:tcW w:w="4680" w:type="dxa"/>
          </w:tcPr>
          <w:p w14:paraId="0CF8DB8F" w14:textId="23EB1489" w:rsidR="003224F0" w:rsidRPr="0012516B" w:rsidRDefault="003224F0" w:rsidP="0001502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1504 – Conditions of Approval</w:t>
            </w:r>
          </w:p>
        </w:tc>
        <w:tc>
          <w:tcPr>
            <w:tcW w:w="5273" w:type="dxa"/>
          </w:tcPr>
          <w:p w14:paraId="420BB66B" w14:textId="000BD1FD" w:rsidR="003224F0" w:rsidRPr="0012516B" w:rsidRDefault="00015023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503</w:t>
            </w:r>
          </w:p>
        </w:tc>
      </w:tr>
      <w:tr w:rsidR="003224F0" w14:paraId="408A43EE" w14:textId="77777777" w:rsidTr="00EE3829">
        <w:trPr>
          <w:trHeight w:val="373"/>
        </w:trPr>
        <w:tc>
          <w:tcPr>
            <w:tcW w:w="4680" w:type="dxa"/>
          </w:tcPr>
          <w:p w14:paraId="6D2D6D3B" w14:textId="73789338" w:rsidR="003224F0" w:rsidRPr="0012516B" w:rsidRDefault="003224F0" w:rsidP="00EE382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1505 – Required Findings</w:t>
            </w:r>
          </w:p>
        </w:tc>
        <w:tc>
          <w:tcPr>
            <w:tcW w:w="5273" w:type="dxa"/>
          </w:tcPr>
          <w:p w14:paraId="02C451FF" w14:textId="4F7B39D1" w:rsidR="003224F0" w:rsidRPr="0012516B" w:rsidRDefault="00EE3829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503</w:t>
            </w:r>
          </w:p>
        </w:tc>
      </w:tr>
      <w:tr w:rsidR="003224F0" w14:paraId="00D44A28" w14:textId="77777777" w:rsidTr="00EE3829">
        <w:trPr>
          <w:trHeight w:val="580"/>
        </w:trPr>
        <w:tc>
          <w:tcPr>
            <w:tcW w:w="4680" w:type="dxa"/>
          </w:tcPr>
          <w:p w14:paraId="75A28C94" w14:textId="44A25F9C" w:rsidR="003224F0" w:rsidRPr="0012516B" w:rsidRDefault="003224F0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1506 – Street Dedications and Improvements </w:t>
            </w:r>
          </w:p>
        </w:tc>
        <w:tc>
          <w:tcPr>
            <w:tcW w:w="5273" w:type="dxa"/>
          </w:tcPr>
          <w:p w14:paraId="77F80492" w14:textId="29B503D7" w:rsidR="003224F0" w:rsidRPr="0012516B" w:rsidRDefault="00EE3829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should be relocated to Title VIII of the Municipal Code</w:t>
            </w:r>
          </w:p>
        </w:tc>
      </w:tr>
      <w:tr w:rsidR="00EE3829" w14:paraId="5693EB95" w14:textId="77777777" w:rsidTr="00185045">
        <w:trPr>
          <w:trHeight w:val="355"/>
        </w:trPr>
        <w:tc>
          <w:tcPr>
            <w:tcW w:w="4680" w:type="dxa"/>
          </w:tcPr>
          <w:p w14:paraId="6B5E263B" w14:textId="605DCCE7" w:rsidR="00EE3829" w:rsidRPr="0012516B" w:rsidRDefault="00EE3829" w:rsidP="00185045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1507 – Appeal to the City Council</w:t>
            </w:r>
          </w:p>
        </w:tc>
        <w:tc>
          <w:tcPr>
            <w:tcW w:w="5273" w:type="dxa"/>
          </w:tcPr>
          <w:p w14:paraId="15ED95AE" w14:textId="06E7A22C" w:rsidR="00EE3829" w:rsidRPr="0012516B" w:rsidRDefault="00EE3829" w:rsidP="00EE382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</w:t>
            </w:r>
            <w:r w:rsidR="00185045" w:rsidRPr="0012516B">
              <w:rPr>
                <w:sz w:val="24"/>
                <w:szCs w:val="24"/>
              </w:rPr>
              <w:t xml:space="preserve">07 – Appeals </w:t>
            </w:r>
          </w:p>
        </w:tc>
      </w:tr>
      <w:tr w:rsidR="003224F0" w14:paraId="524D2827" w14:textId="77777777" w:rsidTr="00C76A96">
        <w:trPr>
          <w:trHeight w:val="410"/>
        </w:trPr>
        <w:tc>
          <w:tcPr>
            <w:tcW w:w="4680" w:type="dxa"/>
          </w:tcPr>
          <w:p w14:paraId="225B9015" w14:textId="4A34D6C4" w:rsidR="003224F0" w:rsidRPr="0012516B" w:rsidRDefault="003224F0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1508 – Relationship to Environmental Assessment and Environmental Reporting Procedures </w:t>
            </w:r>
          </w:p>
        </w:tc>
        <w:tc>
          <w:tcPr>
            <w:tcW w:w="5273" w:type="dxa"/>
          </w:tcPr>
          <w:p w14:paraId="2DB34AE6" w14:textId="5422D88D" w:rsidR="003224F0" w:rsidRPr="0012516B" w:rsidRDefault="00185045" w:rsidP="003224F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997D89" w14:paraId="1A2522D0" w14:textId="77777777" w:rsidTr="00C76A96">
        <w:trPr>
          <w:trHeight w:val="410"/>
        </w:trPr>
        <w:tc>
          <w:tcPr>
            <w:tcW w:w="4680" w:type="dxa"/>
          </w:tcPr>
          <w:p w14:paraId="6AA1FD1E" w14:textId="14471119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1509 – Building Permit</w:t>
            </w:r>
          </w:p>
        </w:tc>
        <w:tc>
          <w:tcPr>
            <w:tcW w:w="5273" w:type="dxa"/>
          </w:tcPr>
          <w:p w14:paraId="6378536B" w14:textId="191DEF39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514</w:t>
            </w:r>
          </w:p>
        </w:tc>
      </w:tr>
      <w:tr w:rsidR="00997D89" w14:paraId="6A927DAD" w14:textId="77777777" w:rsidTr="00997D89">
        <w:trPr>
          <w:trHeight w:val="364"/>
        </w:trPr>
        <w:tc>
          <w:tcPr>
            <w:tcW w:w="4680" w:type="dxa"/>
          </w:tcPr>
          <w:p w14:paraId="71E9D530" w14:textId="7EF2C655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1510 – Lapse of Site Plan Approval</w:t>
            </w:r>
          </w:p>
        </w:tc>
        <w:tc>
          <w:tcPr>
            <w:tcW w:w="5273" w:type="dxa"/>
          </w:tcPr>
          <w:p w14:paraId="32A477BE" w14:textId="39FF41B1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511</w:t>
            </w:r>
          </w:p>
        </w:tc>
      </w:tr>
      <w:tr w:rsidR="00997D89" w14:paraId="40E5A2B0" w14:textId="77777777" w:rsidTr="00997D89">
        <w:trPr>
          <w:trHeight w:val="355"/>
        </w:trPr>
        <w:tc>
          <w:tcPr>
            <w:tcW w:w="4680" w:type="dxa"/>
          </w:tcPr>
          <w:p w14:paraId="265C55A6" w14:textId="78872D1B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1511 – Revocation</w:t>
            </w:r>
          </w:p>
        </w:tc>
        <w:tc>
          <w:tcPr>
            <w:tcW w:w="5273" w:type="dxa"/>
          </w:tcPr>
          <w:p w14:paraId="3F4E7B86" w14:textId="7D58E704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512</w:t>
            </w:r>
          </w:p>
        </w:tc>
      </w:tr>
      <w:tr w:rsidR="00997D89" w14:paraId="73E10BBA" w14:textId="77777777" w:rsidTr="00C76A96">
        <w:trPr>
          <w:trHeight w:val="410"/>
        </w:trPr>
        <w:tc>
          <w:tcPr>
            <w:tcW w:w="4680" w:type="dxa"/>
          </w:tcPr>
          <w:p w14:paraId="53B3A7CF" w14:textId="28DC3451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1512 – Site Plan Approval to Run with the Land</w:t>
            </w:r>
          </w:p>
        </w:tc>
        <w:tc>
          <w:tcPr>
            <w:tcW w:w="5273" w:type="dxa"/>
          </w:tcPr>
          <w:p w14:paraId="2E39A0F8" w14:textId="71148D69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510</w:t>
            </w:r>
          </w:p>
        </w:tc>
      </w:tr>
      <w:tr w:rsidR="00997D89" w14:paraId="4B29C0BC" w14:textId="77777777" w:rsidTr="00997D89">
        <w:trPr>
          <w:trHeight w:val="562"/>
        </w:trPr>
        <w:tc>
          <w:tcPr>
            <w:tcW w:w="4680" w:type="dxa"/>
          </w:tcPr>
          <w:p w14:paraId="20B2B524" w14:textId="0472A1CD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1513 – Minor Revisions to a Previously Approved Site Plan</w:t>
            </w:r>
          </w:p>
        </w:tc>
        <w:tc>
          <w:tcPr>
            <w:tcW w:w="5273" w:type="dxa"/>
          </w:tcPr>
          <w:p w14:paraId="02DBF3EF" w14:textId="312C838F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503</w:t>
            </w:r>
          </w:p>
        </w:tc>
      </w:tr>
      <w:tr w:rsidR="00997D89" w14:paraId="70CAA482" w14:textId="77777777" w:rsidTr="00997D89">
        <w:trPr>
          <w:trHeight w:val="535"/>
        </w:trPr>
        <w:tc>
          <w:tcPr>
            <w:tcW w:w="4680" w:type="dxa"/>
          </w:tcPr>
          <w:p w14:paraId="29E2EBAC" w14:textId="53AAFFE2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1514 – Multi-Family Development Policies and Standards</w:t>
            </w:r>
          </w:p>
        </w:tc>
        <w:tc>
          <w:tcPr>
            <w:tcW w:w="5273" w:type="dxa"/>
          </w:tcPr>
          <w:p w14:paraId="0177ECF8" w14:textId="27AF595F" w:rsidR="00997D89" w:rsidRPr="0012516B" w:rsidRDefault="00997D89" w:rsidP="00997D8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406</w:t>
            </w:r>
          </w:p>
        </w:tc>
      </w:tr>
      <w:tr w:rsidR="00997D89" w14:paraId="2775F97D" w14:textId="77777777" w:rsidTr="00C76A96">
        <w:trPr>
          <w:trHeight w:val="410"/>
        </w:trPr>
        <w:tc>
          <w:tcPr>
            <w:tcW w:w="4680" w:type="dxa"/>
          </w:tcPr>
          <w:p w14:paraId="6050BA24" w14:textId="5FB43A10" w:rsidR="00997D89" w:rsidRPr="0012516B" w:rsidRDefault="00997D89" w:rsidP="007112FE">
            <w:pPr>
              <w:pStyle w:val="ListParagraph"/>
              <w:keepNext/>
              <w:keepLines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 xml:space="preserve">Article 16 – Planned Unit Development </w:t>
            </w:r>
          </w:p>
        </w:tc>
        <w:tc>
          <w:tcPr>
            <w:tcW w:w="5273" w:type="dxa"/>
          </w:tcPr>
          <w:p w14:paraId="1401E334" w14:textId="726E9BE4" w:rsidR="00997D89" w:rsidRPr="0012516B" w:rsidRDefault="00997D89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</w:p>
        </w:tc>
      </w:tr>
      <w:tr w:rsidR="00997D89" w14:paraId="10B42D1E" w14:textId="77777777" w:rsidTr="00C844DD">
        <w:trPr>
          <w:trHeight w:val="292"/>
        </w:trPr>
        <w:tc>
          <w:tcPr>
            <w:tcW w:w="4680" w:type="dxa"/>
          </w:tcPr>
          <w:p w14:paraId="04632B17" w14:textId="08AB4198" w:rsidR="00997D89" w:rsidRPr="0012516B" w:rsidRDefault="00997D89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1601 – Purposes</w:t>
            </w:r>
          </w:p>
        </w:tc>
        <w:tc>
          <w:tcPr>
            <w:tcW w:w="5273" w:type="dxa"/>
          </w:tcPr>
          <w:p w14:paraId="6B78B492" w14:textId="68185EF9" w:rsidR="00997D89" w:rsidRPr="0012516B" w:rsidRDefault="00997D89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C844DD" w:rsidRPr="0012516B">
              <w:rPr>
                <w:sz w:val="24"/>
                <w:szCs w:val="24"/>
              </w:rPr>
              <w:t>220</w:t>
            </w:r>
          </w:p>
        </w:tc>
      </w:tr>
      <w:tr w:rsidR="00C844DD" w14:paraId="4EAA6F30" w14:textId="77777777" w:rsidTr="00C844DD">
        <w:trPr>
          <w:trHeight w:val="256"/>
        </w:trPr>
        <w:tc>
          <w:tcPr>
            <w:tcW w:w="4680" w:type="dxa"/>
          </w:tcPr>
          <w:p w14:paraId="46123D15" w14:textId="270FC272" w:rsidR="00C844DD" w:rsidRPr="0012516B" w:rsidRDefault="00C844DD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1602 – Districts</w:t>
            </w:r>
          </w:p>
        </w:tc>
        <w:tc>
          <w:tcPr>
            <w:tcW w:w="5273" w:type="dxa"/>
          </w:tcPr>
          <w:p w14:paraId="44BE2BFD" w14:textId="36221534" w:rsidR="00C844DD" w:rsidRPr="0012516B" w:rsidRDefault="00C844DD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221</w:t>
            </w:r>
          </w:p>
        </w:tc>
      </w:tr>
      <w:tr w:rsidR="00C844DD" w14:paraId="759C2AE2" w14:textId="77777777" w:rsidTr="00C76A96">
        <w:trPr>
          <w:trHeight w:val="410"/>
        </w:trPr>
        <w:tc>
          <w:tcPr>
            <w:tcW w:w="4680" w:type="dxa"/>
          </w:tcPr>
          <w:p w14:paraId="245205ED" w14:textId="2A918CEE" w:rsidR="00C844DD" w:rsidRPr="0012516B" w:rsidRDefault="00C844DD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1603 – Permitted Uses</w:t>
            </w:r>
          </w:p>
        </w:tc>
        <w:tc>
          <w:tcPr>
            <w:tcW w:w="5273" w:type="dxa"/>
          </w:tcPr>
          <w:p w14:paraId="79BA27F7" w14:textId="662AA089" w:rsidR="00C844DD" w:rsidRPr="0012516B" w:rsidRDefault="00C94305" w:rsidP="00C844D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2.2-A Land Use Table (All Other Zones)</w:t>
            </w:r>
          </w:p>
        </w:tc>
      </w:tr>
      <w:tr w:rsidR="00C844DD" w14:paraId="00EBAB5C" w14:textId="77777777" w:rsidTr="00C76A96">
        <w:trPr>
          <w:trHeight w:val="410"/>
        </w:trPr>
        <w:tc>
          <w:tcPr>
            <w:tcW w:w="4680" w:type="dxa"/>
          </w:tcPr>
          <w:p w14:paraId="563E17DC" w14:textId="2E6722AC" w:rsidR="00C844DD" w:rsidRPr="0012516B" w:rsidRDefault="00C844DD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1604 – Site Are</w:t>
            </w:r>
            <w:r w:rsidR="00860370" w:rsidRPr="0012516B">
              <w:rPr>
                <w:sz w:val="24"/>
                <w:szCs w:val="24"/>
              </w:rPr>
              <w:t>a</w:t>
            </w:r>
          </w:p>
        </w:tc>
        <w:tc>
          <w:tcPr>
            <w:tcW w:w="5273" w:type="dxa"/>
          </w:tcPr>
          <w:p w14:paraId="27263C7F" w14:textId="7ACE9B1A" w:rsidR="00C844DD" w:rsidRPr="0012516B" w:rsidRDefault="00C94305" w:rsidP="00C844D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2.2-B Development Standards Table (All Other Zones)</w:t>
            </w:r>
          </w:p>
        </w:tc>
      </w:tr>
      <w:tr w:rsidR="00C844DD" w14:paraId="5398EF7B" w14:textId="77777777" w:rsidTr="00C76A96">
        <w:trPr>
          <w:trHeight w:val="410"/>
        </w:trPr>
        <w:tc>
          <w:tcPr>
            <w:tcW w:w="4680" w:type="dxa"/>
          </w:tcPr>
          <w:p w14:paraId="01D6E2A9" w14:textId="0359E78A" w:rsidR="00C844DD" w:rsidRPr="0012516B" w:rsidRDefault="00C844DD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1605 – Standards</w:t>
            </w:r>
          </w:p>
        </w:tc>
        <w:tc>
          <w:tcPr>
            <w:tcW w:w="5273" w:type="dxa"/>
          </w:tcPr>
          <w:p w14:paraId="2BC22F2F" w14:textId="3BAF6927" w:rsidR="00C844DD" w:rsidRPr="0012516B" w:rsidRDefault="00C94305" w:rsidP="00C844D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Table 2.2-B Development Standards Table (All Other Zones)</w:t>
            </w:r>
          </w:p>
        </w:tc>
      </w:tr>
      <w:tr w:rsidR="00860370" w14:paraId="3CDA2D64" w14:textId="77777777" w:rsidTr="00C76A96">
        <w:trPr>
          <w:trHeight w:val="410"/>
        </w:trPr>
        <w:tc>
          <w:tcPr>
            <w:tcW w:w="4680" w:type="dxa"/>
          </w:tcPr>
          <w:p w14:paraId="62C3B10E" w14:textId="225B92F4" w:rsidR="00860370" w:rsidRPr="0012516B" w:rsidRDefault="00860370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1605 – Required Conditions</w:t>
            </w:r>
          </w:p>
        </w:tc>
        <w:tc>
          <w:tcPr>
            <w:tcW w:w="5273" w:type="dxa"/>
          </w:tcPr>
          <w:p w14:paraId="086C4686" w14:textId="01D8F87E" w:rsidR="00860370" w:rsidRPr="0012516B" w:rsidRDefault="00860370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507</w:t>
            </w:r>
          </w:p>
        </w:tc>
      </w:tr>
      <w:tr w:rsidR="00860370" w14:paraId="0D9851FB" w14:textId="77777777" w:rsidTr="00C76A96">
        <w:trPr>
          <w:trHeight w:val="410"/>
        </w:trPr>
        <w:tc>
          <w:tcPr>
            <w:tcW w:w="4680" w:type="dxa"/>
          </w:tcPr>
          <w:p w14:paraId="708B56BF" w14:textId="4278CFEE" w:rsidR="00860370" w:rsidRPr="0012516B" w:rsidRDefault="00860370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1607 – Use Permit Procedure</w:t>
            </w:r>
          </w:p>
        </w:tc>
        <w:tc>
          <w:tcPr>
            <w:tcW w:w="5273" w:type="dxa"/>
          </w:tcPr>
          <w:p w14:paraId="2C8BE336" w14:textId="0DB38267" w:rsidR="00860370" w:rsidRPr="0012516B" w:rsidRDefault="00860370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507</w:t>
            </w:r>
          </w:p>
        </w:tc>
      </w:tr>
      <w:tr w:rsidR="00860370" w14:paraId="166E9E06" w14:textId="77777777" w:rsidTr="00D23030">
        <w:trPr>
          <w:trHeight w:val="364"/>
        </w:trPr>
        <w:tc>
          <w:tcPr>
            <w:tcW w:w="4680" w:type="dxa"/>
          </w:tcPr>
          <w:p w14:paraId="378C4853" w14:textId="5DE20D24" w:rsidR="00860370" w:rsidRPr="0012516B" w:rsidRDefault="00860370" w:rsidP="00D2303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1608 – Review by City Council</w:t>
            </w:r>
          </w:p>
        </w:tc>
        <w:tc>
          <w:tcPr>
            <w:tcW w:w="5273" w:type="dxa"/>
          </w:tcPr>
          <w:p w14:paraId="1BBF56B8" w14:textId="6C43D15F" w:rsidR="00860370" w:rsidRPr="0012516B" w:rsidRDefault="0037350A" w:rsidP="0086037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</w:t>
            </w:r>
            <w:r w:rsidR="00D23030" w:rsidRPr="0012516B">
              <w:rPr>
                <w:sz w:val="24"/>
                <w:szCs w:val="24"/>
              </w:rPr>
              <w:t xml:space="preserve"> - Authorities</w:t>
            </w:r>
          </w:p>
        </w:tc>
      </w:tr>
      <w:tr w:rsidR="00860370" w14:paraId="01F9CDA6" w14:textId="77777777" w:rsidTr="00C76A96">
        <w:trPr>
          <w:trHeight w:val="410"/>
        </w:trPr>
        <w:tc>
          <w:tcPr>
            <w:tcW w:w="4680" w:type="dxa"/>
          </w:tcPr>
          <w:p w14:paraId="56442170" w14:textId="47D17BF1" w:rsidR="00860370" w:rsidRPr="0012516B" w:rsidRDefault="00860370" w:rsidP="0086037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17 – Architectural Design Review</w:t>
            </w:r>
          </w:p>
        </w:tc>
        <w:tc>
          <w:tcPr>
            <w:tcW w:w="5273" w:type="dxa"/>
          </w:tcPr>
          <w:p w14:paraId="0EC3A0BB" w14:textId="35D389A0" w:rsidR="00860370" w:rsidRPr="0012516B" w:rsidRDefault="00860370" w:rsidP="0086037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000A9" w14:paraId="02A1CFAE" w14:textId="77777777" w:rsidTr="00C76A96">
        <w:trPr>
          <w:trHeight w:val="410"/>
        </w:trPr>
        <w:tc>
          <w:tcPr>
            <w:tcW w:w="4680" w:type="dxa"/>
          </w:tcPr>
          <w:p w14:paraId="4F873AFA" w14:textId="4049F93D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1701 – Purposes and Application</w:t>
            </w:r>
          </w:p>
        </w:tc>
        <w:tc>
          <w:tcPr>
            <w:tcW w:w="5273" w:type="dxa"/>
          </w:tcPr>
          <w:p w14:paraId="11EE6B94" w14:textId="10A3B4B7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503</w:t>
            </w:r>
          </w:p>
        </w:tc>
      </w:tr>
      <w:tr w:rsidR="007000A9" w14:paraId="3FC15474" w14:textId="77777777" w:rsidTr="00C76A96">
        <w:trPr>
          <w:trHeight w:val="410"/>
        </w:trPr>
        <w:tc>
          <w:tcPr>
            <w:tcW w:w="4680" w:type="dxa"/>
          </w:tcPr>
          <w:p w14:paraId="7E284BA2" w14:textId="71ABFB98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1702 – Architectural Design Review Committee </w:t>
            </w:r>
          </w:p>
        </w:tc>
        <w:tc>
          <w:tcPr>
            <w:tcW w:w="5273" w:type="dxa"/>
          </w:tcPr>
          <w:p w14:paraId="6AEA7618" w14:textId="6A8463E1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7000A9" w14:paraId="3E5A8519" w14:textId="77777777" w:rsidTr="007000A9">
        <w:trPr>
          <w:trHeight w:val="337"/>
        </w:trPr>
        <w:tc>
          <w:tcPr>
            <w:tcW w:w="4680" w:type="dxa"/>
          </w:tcPr>
          <w:p w14:paraId="54E286E0" w14:textId="6BA37D9C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1703 – Drawings to be Submitted</w:t>
            </w:r>
          </w:p>
        </w:tc>
        <w:tc>
          <w:tcPr>
            <w:tcW w:w="5273" w:type="dxa"/>
          </w:tcPr>
          <w:p w14:paraId="115D2B80" w14:textId="599F1D85" w:rsidR="007000A9" w:rsidRPr="0012516B" w:rsidRDefault="007000A9" w:rsidP="007000A9">
            <w:pPr>
              <w:pStyle w:val="ListParagraph"/>
              <w:rPr>
                <w:color w:val="FF0000"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7000A9" w14:paraId="0B6C5D1C" w14:textId="77777777" w:rsidTr="007000A9">
        <w:trPr>
          <w:trHeight w:val="355"/>
        </w:trPr>
        <w:tc>
          <w:tcPr>
            <w:tcW w:w="4680" w:type="dxa"/>
          </w:tcPr>
          <w:p w14:paraId="276063BE" w14:textId="5C994461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1704 – Referral and Action</w:t>
            </w:r>
          </w:p>
        </w:tc>
        <w:tc>
          <w:tcPr>
            <w:tcW w:w="5273" w:type="dxa"/>
          </w:tcPr>
          <w:p w14:paraId="37DF4525" w14:textId="26E18B0D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7000A9" w14:paraId="376618C8" w14:textId="77777777" w:rsidTr="00C76A96">
        <w:trPr>
          <w:trHeight w:val="410"/>
        </w:trPr>
        <w:tc>
          <w:tcPr>
            <w:tcW w:w="4680" w:type="dxa"/>
          </w:tcPr>
          <w:p w14:paraId="7747DB38" w14:textId="3228A92F" w:rsidR="007000A9" w:rsidRPr="0012516B" w:rsidRDefault="007000A9" w:rsidP="007000A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18 – Variances</w:t>
            </w:r>
          </w:p>
        </w:tc>
        <w:tc>
          <w:tcPr>
            <w:tcW w:w="5273" w:type="dxa"/>
          </w:tcPr>
          <w:p w14:paraId="1AB1F08D" w14:textId="3B057CE9" w:rsidR="007000A9" w:rsidRPr="0012516B" w:rsidRDefault="007000A9" w:rsidP="007000A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E3F50" w14:paraId="45C2EE21" w14:textId="77777777" w:rsidTr="00AC4E57">
        <w:trPr>
          <w:trHeight w:val="373"/>
        </w:trPr>
        <w:tc>
          <w:tcPr>
            <w:tcW w:w="4680" w:type="dxa"/>
          </w:tcPr>
          <w:p w14:paraId="0786C2C0" w14:textId="333C1D36" w:rsidR="008E3F50" w:rsidRPr="0012516B" w:rsidRDefault="008E3F50" w:rsidP="00AC4E57">
            <w:pPr>
              <w:ind w:left="720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1801 – Purposes  </w:t>
            </w:r>
          </w:p>
        </w:tc>
        <w:tc>
          <w:tcPr>
            <w:tcW w:w="5273" w:type="dxa"/>
          </w:tcPr>
          <w:p w14:paraId="57E9F759" w14:textId="5254B01A" w:rsidR="008E3F50" w:rsidRPr="0012516B" w:rsidRDefault="008E3F50" w:rsidP="008E3F5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504</w:t>
            </w:r>
          </w:p>
        </w:tc>
      </w:tr>
      <w:tr w:rsidR="00AC4E57" w14:paraId="3597C388" w14:textId="77777777" w:rsidTr="00AC4E57">
        <w:trPr>
          <w:trHeight w:val="535"/>
        </w:trPr>
        <w:tc>
          <w:tcPr>
            <w:tcW w:w="4680" w:type="dxa"/>
          </w:tcPr>
          <w:p w14:paraId="23539165" w14:textId="3619F703" w:rsidR="00AC4E57" w:rsidRPr="0012516B" w:rsidRDefault="00AC4E57" w:rsidP="00AC4E5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1802 – Authority of the Planning Commission </w:t>
            </w:r>
          </w:p>
        </w:tc>
        <w:tc>
          <w:tcPr>
            <w:tcW w:w="5273" w:type="dxa"/>
          </w:tcPr>
          <w:p w14:paraId="57FD905A" w14:textId="6EF982FE" w:rsidR="00AC4E57" w:rsidRPr="0012516B" w:rsidRDefault="00AC4E57" w:rsidP="00AC4E5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AC4E57" w14:paraId="6D182BBC" w14:textId="77777777" w:rsidTr="00C76A96">
        <w:trPr>
          <w:trHeight w:val="410"/>
        </w:trPr>
        <w:tc>
          <w:tcPr>
            <w:tcW w:w="4680" w:type="dxa"/>
          </w:tcPr>
          <w:p w14:paraId="1DB160D2" w14:textId="2C98160B" w:rsidR="00AC4E57" w:rsidRPr="0012516B" w:rsidRDefault="00AC4E57" w:rsidP="00E93D0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1803 – Application and fee</w:t>
            </w:r>
          </w:p>
        </w:tc>
        <w:tc>
          <w:tcPr>
            <w:tcW w:w="5273" w:type="dxa"/>
          </w:tcPr>
          <w:p w14:paraId="38DC0E2A" w14:textId="3C16F67C" w:rsidR="00AC4E57" w:rsidRPr="0012516B" w:rsidRDefault="00AC4E57" w:rsidP="00AC4E5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</w:t>
            </w:r>
            <w:r w:rsidR="00E93D06" w:rsidRPr="0012516B">
              <w:rPr>
                <w:sz w:val="24"/>
                <w:szCs w:val="24"/>
              </w:rPr>
              <w:t>10 – Application Form and Fees</w:t>
            </w:r>
          </w:p>
        </w:tc>
      </w:tr>
      <w:tr w:rsidR="00E93D06" w14:paraId="4A997D42" w14:textId="77777777" w:rsidTr="00C76A96">
        <w:trPr>
          <w:trHeight w:val="410"/>
        </w:trPr>
        <w:tc>
          <w:tcPr>
            <w:tcW w:w="4680" w:type="dxa"/>
          </w:tcPr>
          <w:p w14:paraId="7ECE88DB" w14:textId="4EE38410" w:rsidR="00E93D06" w:rsidRPr="0012516B" w:rsidRDefault="00E93D06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1804 – Hearing and Notice</w:t>
            </w:r>
          </w:p>
        </w:tc>
        <w:tc>
          <w:tcPr>
            <w:tcW w:w="5273" w:type="dxa"/>
          </w:tcPr>
          <w:p w14:paraId="54653B1C" w14:textId="46D15C2A" w:rsidR="00E93D06" w:rsidRPr="0012516B" w:rsidRDefault="00E93D06" w:rsidP="00E93D0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</w:t>
            </w:r>
            <w:r w:rsidR="0058085E" w:rsidRPr="0012516B">
              <w:rPr>
                <w:sz w:val="24"/>
                <w:szCs w:val="24"/>
              </w:rPr>
              <w:t>6 – Public Hearing Notices and Procedures</w:t>
            </w:r>
          </w:p>
        </w:tc>
      </w:tr>
      <w:tr w:rsidR="00E93D06" w14:paraId="33B1DC09" w14:textId="77777777" w:rsidTr="00C76A96">
        <w:trPr>
          <w:trHeight w:val="410"/>
        </w:trPr>
        <w:tc>
          <w:tcPr>
            <w:tcW w:w="4680" w:type="dxa"/>
          </w:tcPr>
          <w:p w14:paraId="5630A4C5" w14:textId="72D26E6B" w:rsidR="00E93D06" w:rsidRPr="0012516B" w:rsidRDefault="00E93D06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1805 – Public Hearing – Procedure</w:t>
            </w:r>
          </w:p>
        </w:tc>
        <w:tc>
          <w:tcPr>
            <w:tcW w:w="5273" w:type="dxa"/>
          </w:tcPr>
          <w:p w14:paraId="232DEB8A" w14:textId="2CD95386" w:rsidR="00E93D06" w:rsidRPr="0012516B" w:rsidRDefault="0058085E" w:rsidP="00E93D06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106 – Public Hearing Notices and Procedures</w:t>
            </w:r>
          </w:p>
        </w:tc>
      </w:tr>
      <w:tr w:rsidR="0058085E" w14:paraId="6A98B1E9" w14:textId="77777777" w:rsidTr="0058085E">
        <w:trPr>
          <w:trHeight w:val="382"/>
        </w:trPr>
        <w:tc>
          <w:tcPr>
            <w:tcW w:w="4680" w:type="dxa"/>
          </w:tcPr>
          <w:p w14:paraId="55ED2D29" w14:textId="7A60E496" w:rsidR="0058085E" w:rsidRPr="0012516B" w:rsidRDefault="0058085E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1806 – Granting of Variances</w:t>
            </w:r>
          </w:p>
        </w:tc>
        <w:tc>
          <w:tcPr>
            <w:tcW w:w="5273" w:type="dxa"/>
          </w:tcPr>
          <w:p w14:paraId="06EA6E5E" w14:textId="7F1F1BE0" w:rsidR="0058085E" w:rsidRPr="0012516B" w:rsidRDefault="0058085E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504</w:t>
            </w:r>
          </w:p>
        </w:tc>
      </w:tr>
      <w:tr w:rsidR="0058085E" w14:paraId="04BFDCDC" w14:textId="77777777" w:rsidTr="005C726A">
        <w:trPr>
          <w:trHeight w:val="355"/>
        </w:trPr>
        <w:tc>
          <w:tcPr>
            <w:tcW w:w="4680" w:type="dxa"/>
          </w:tcPr>
          <w:p w14:paraId="6C47D335" w14:textId="67802247" w:rsidR="0058085E" w:rsidRPr="0012516B" w:rsidRDefault="0058085E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1807 – Appeal to City Council</w:t>
            </w:r>
          </w:p>
        </w:tc>
        <w:tc>
          <w:tcPr>
            <w:tcW w:w="5273" w:type="dxa"/>
          </w:tcPr>
          <w:p w14:paraId="1A7E9251" w14:textId="671BE3A7" w:rsidR="0058085E" w:rsidRPr="0012516B" w:rsidRDefault="0058085E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58085E" w14:paraId="429475AA" w14:textId="77777777" w:rsidTr="005C726A">
        <w:trPr>
          <w:trHeight w:val="337"/>
        </w:trPr>
        <w:tc>
          <w:tcPr>
            <w:tcW w:w="4680" w:type="dxa"/>
          </w:tcPr>
          <w:p w14:paraId="65998D1A" w14:textId="1947C51F" w:rsidR="0058085E" w:rsidRPr="0012516B" w:rsidRDefault="0058085E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1808 – Action by City Council</w:t>
            </w:r>
          </w:p>
        </w:tc>
        <w:tc>
          <w:tcPr>
            <w:tcW w:w="5273" w:type="dxa"/>
          </w:tcPr>
          <w:p w14:paraId="4EC6FAE8" w14:textId="459DE4B1" w:rsidR="0058085E" w:rsidRPr="0012516B" w:rsidRDefault="0058085E" w:rsidP="0058085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5C726A" w14:paraId="2C11E8B7" w14:textId="77777777" w:rsidTr="005C726A">
        <w:trPr>
          <w:trHeight w:val="355"/>
        </w:trPr>
        <w:tc>
          <w:tcPr>
            <w:tcW w:w="4680" w:type="dxa"/>
          </w:tcPr>
          <w:p w14:paraId="2B8E42C3" w14:textId="6363D4C8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1809 – Building Permit</w:t>
            </w:r>
          </w:p>
        </w:tc>
        <w:tc>
          <w:tcPr>
            <w:tcW w:w="5273" w:type="dxa"/>
          </w:tcPr>
          <w:p w14:paraId="0BA3F59B" w14:textId="79A760DC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514</w:t>
            </w:r>
          </w:p>
        </w:tc>
      </w:tr>
      <w:tr w:rsidR="005C726A" w14:paraId="2DF7B5B5" w14:textId="77777777" w:rsidTr="005C726A">
        <w:trPr>
          <w:trHeight w:val="355"/>
        </w:trPr>
        <w:tc>
          <w:tcPr>
            <w:tcW w:w="4680" w:type="dxa"/>
          </w:tcPr>
          <w:p w14:paraId="6372D0D6" w14:textId="6D631A5A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1810 – Lapse of Variance</w:t>
            </w:r>
          </w:p>
        </w:tc>
        <w:tc>
          <w:tcPr>
            <w:tcW w:w="5273" w:type="dxa"/>
          </w:tcPr>
          <w:p w14:paraId="46C27B0E" w14:textId="57CBBE96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511</w:t>
            </w:r>
          </w:p>
        </w:tc>
      </w:tr>
      <w:tr w:rsidR="005C726A" w14:paraId="6493B11E" w14:textId="77777777" w:rsidTr="005C726A">
        <w:trPr>
          <w:trHeight w:val="337"/>
        </w:trPr>
        <w:tc>
          <w:tcPr>
            <w:tcW w:w="4680" w:type="dxa"/>
          </w:tcPr>
          <w:p w14:paraId="4D455365" w14:textId="32D0B787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1811 – Revocation </w:t>
            </w:r>
          </w:p>
        </w:tc>
        <w:tc>
          <w:tcPr>
            <w:tcW w:w="5273" w:type="dxa"/>
          </w:tcPr>
          <w:p w14:paraId="779D31FD" w14:textId="25C50D4C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512</w:t>
            </w:r>
          </w:p>
        </w:tc>
      </w:tr>
      <w:tr w:rsidR="005C726A" w14:paraId="55F70AF4" w14:textId="77777777" w:rsidTr="005C726A">
        <w:trPr>
          <w:trHeight w:val="355"/>
        </w:trPr>
        <w:tc>
          <w:tcPr>
            <w:tcW w:w="4680" w:type="dxa"/>
          </w:tcPr>
          <w:p w14:paraId="280E9CC3" w14:textId="317C076E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1812 – New Application</w:t>
            </w:r>
          </w:p>
        </w:tc>
        <w:tc>
          <w:tcPr>
            <w:tcW w:w="5273" w:type="dxa"/>
          </w:tcPr>
          <w:p w14:paraId="53A0AC19" w14:textId="7E3E3C6A" w:rsidR="005C726A" w:rsidRPr="0012516B" w:rsidRDefault="005C726A" w:rsidP="005C726A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513</w:t>
            </w:r>
          </w:p>
        </w:tc>
      </w:tr>
      <w:tr w:rsidR="005C726A" w14:paraId="5D919136" w14:textId="77777777" w:rsidTr="00C76A96">
        <w:trPr>
          <w:trHeight w:val="410"/>
        </w:trPr>
        <w:tc>
          <w:tcPr>
            <w:tcW w:w="4680" w:type="dxa"/>
          </w:tcPr>
          <w:p w14:paraId="284AB0DC" w14:textId="0CE2A242" w:rsidR="005C726A" w:rsidRPr="0012516B" w:rsidRDefault="005C726A" w:rsidP="00D014AF">
            <w:pPr>
              <w:pStyle w:val="ListParagraph"/>
              <w:keepNext/>
              <w:keepLines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19 – Amendments</w:t>
            </w:r>
          </w:p>
        </w:tc>
        <w:tc>
          <w:tcPr>
            <w:tcW w:w="5273" w:type="dxa"/>
          </w:tcPr>
          <w:p w14:paraId="546FBC24" w14:textId="290998D2" w:rsidR="005C726A" w:rsidRPr="0012516B" w:rsidRDefault="005C726A" w:rsidP="00D014AF">
            <w:pPr>
              <w:pStyle w:val="ListParagraph"/>
              <w:keepNext/>
              <w:keepLines/>
              <w:rPr>
                <w:sz w:val="24"/>
                <w:szCs w:val="24"/>
              </w:rPr>
            </w:pPr>
          </w:p>
        </w:tc>
      </w:tr>
      <w:tr w:rsidR="005C726A" w14:paraId="7FED198A" w14:textId="77777777" w:rsidTr="00C76A96">
        <w:trPr>
          <w:trHeight w:val="410"/>
        </w:trPr>
        <w:tc>
          <w:tcPr>
            <w:tcW w:w="4680" w:type="dxa"/>
          </w:tcPr>
          <w:p w14:paraId="187BAF30" w14:textId="2CA236A2" w:rsidR="005C726A" w:rsidRPr="0012516B" w:rsidRDefault="005C726A" w:rsidP="00D014AF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1901 – Purpose </w:t>
            </w:r>
          </w:p>
        </w:tc>
        <w:tc>
          <w:tcPr>
            <w:tcW w:w="5273" w:type="dxa"/>
          </w:tcPr>
          <w:p w14:paraId="5BFC7A4F" w14:textId="35856EC3" w:rsidR="005C726A" w:rsidRPr="0012516B" w:rsidRDefault="005C726A" w:rsidP="00D014AF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111, renamed </w:t>
            </w:r>
            <w:r w:rsidR="00530BC0" w:rsidRPr="0012516B">
              <w:rPr>
                <w:sz w:val="24"/>
                <w:szCs w:val="24"/>
              </w:rPr>
              <w:t>Amendments to General Plan, Zoning Code, and Zoning Map</w:t>
            </w:r>
          </w:p>
        </w:tc>
      </w:tr>
      <w:tr w:rsidR="00530BC0" w14:paraId="48DBC3FE" w14:textId="77777777" w:rsidTr="00C76A96">
        <w:trPr>
          <w:trHeight w:val="410"/>
        </w:trPr>
        <w:tc>
          <w:tcPr>
            <w:tcW w:w="4680" w:type="dxa"/>
          </w:tcPr>
          <w:p w14:paraId="42A7158A" w14:textId="70A562E2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1902 – Initiation</w:t>
            </w:r>
          </w:p>
        </w:tc>
        <w:tc>
          <w:tcPr>
            <w:tcW w:w="5273" w:type="dxa"/>
          </w:tcPr>
          <w:p w14:paraId="1EF219FD" w14:textId="5472FC77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111, renamed Amendments to General Plan, Zoning Code, and Zoning Map</w:t>
            </w:r>
          </w:p>
        </w:tc>
      </w:tr>
      <w:tr w:rsidR="00530BC0" w14:paraId="5735BA93" w14:textId="77777777" w:rsidTr="00C76A96">
        <w:trPr>
          <w:trHeight w:val="410"/>
        </w:trPr>
        <w:tc>
          <w:tcPr>
            <w:tcW w:w="4680" w:type="dxa"/>
          </w:tcPr>
          <w:p w14:paraId="6F044B09" w14:textId="59EBBB6C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1903 – Application and fee</w:t>
            </w:r>
          </w:p>
        </w:tc>
        <w:tc>
          <w:tcPr>
            <w:tcW w:w="5273" w:type="dxa"/>
          </w:tcPr>
          <w:p w14:paraId="12BF7D47" w14:textId="7BD3FAA8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110 – Application Form and Fees</w:t>
            </w:r>
          </w:p>
        </w:tc>
      </w:tr>
      <w:tr w:rsidR="00530BC0" w14:paraId="6E4392B4" w14:textId="77777777" w:rsidTr="00C76A96">
        <w:trPr>
          <w:trHeight w:val="410"/>
        </w:trPr>
        <w:tc>
          <w:tcPr>
            <w:tcW w:w="4680" w:type="dxa"/>
          </w:tcPr>
          <w:p w14:paraId="3451B9B9" w14:textId="745DF5EA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bookmarkStart w:id="4" w:name="_Hlk143799313"/>
            <w:r w:rsidRPr="0012516B">
              <w:rPr>
                <w:sz w:val="24"/>
                <w:szCs w:val="24"/>
              </w:rPr>
              <w:t>Section 1904 – Public Hearing – Notice</w:t>
            </w:r>
          </w:p>
        </w:tc>
        <w:tc>
          <w:tcPr>
            <w:tcW w:w="5273" w:type="dxa"/>
          </w:tcPr>
          <w:p w14:paraId="3E4EC0B4" w14:textId="100134F2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106 – Public Hearing Notices and Procedures</w:t>
            </w:r>
          </w:p>
        </w:tc>
      </w:tr>
      <w:bookmarkEnd w:id="4"/>
      <w:tr w:rsidR="00530BC0" w14:paraId="435F4A6B" w14:textId="77777777" w:rsidTr="00C76A96">
        <w:trPr>
          <w:trHeight w:val="410"/>
        </w:trPr>
        <w:tc>
          <w:tcPr>
            <w:tcW w:w="4680" w:type="dxa"/>
          </w:tcPr>
          <w:p w14:paraId="70272752" w14:textId="35898F3A" w:rsidR="00530BC0" w:rsidRPr="0012516B" w:rsidRDefault="00530BC0" w:rsidP="00530BC0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1905 – Hearing</w:t>
            </w:r>
          </w:p>
        </w:tc>
        <w:tc>
          <w:tcPr>
            <w:tcW w:w="5273" w:type="dxa"/>
          </w:tcPr>
          <w:p w14:paraId="291C7272" w14:textId="0E03A3AB" w:rsidR="00530BC0" w:rsidRPr="0012516B" w:rsidRDefault="00530BC0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106 – Public Hearing Notices and Procedures</w:t>
            </w:r>
          </w:p>
        </w:tc>
      </w:tr>
      <w:tr w:rsidR="00530BC0" w14:paraId="3CD42F57" w14:textId="77777777" w:rsidTr="00C76A96">
        <w:trPr>
          <w:trHeight w:val="410"/>
        </w:trPr>
        <w:tc>
          <w:tcPr>
            <w:tcW w:w="4680" w:type="dxa"/>
          </w:tcPr>
          <w:p w14:paraId="27E8C321" w14:textId="16AAECA7" w:rsidR="00530BC0" w:rsidRPr="0012516B" w:rsidRDefault="00530BC0" w:rsidP="00BC3B8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1906 – Investigation and Report</w:t>
            </w:r>
          </w:p>
        </w:tc>
        <w:tc>
          <w:tcPr>
            <w:tcW w:w="5273" w:type="dxa"/>
          </w:tcPr>
          <w:p w14:paraId="27929112" w14:textId="769762C9" w:rsidR="00530BC0" w:rsidRPr="0012516B" w:rsidRDefault="00BC3B8D" w:rsidP="00530BC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BC3B8D" w14:paraId="59A197C5" w14:textId="77777777" w:rsidTr="00C76A96">
        <w:trPr>
          <w:trHeight w:val="410"/>
        </w:trPr>
        <w:tc>
          <w:tcPr>
            <w:tcW w:w="4680" w:type="dxa"/>
          </w:tcPr>
          <w:p w14:paraId="65EF6E8B" w14:textId="6689E838" w:rsidR="00BC3B8D" w:rsidRPr="0012516B" w:rsidRDefault="00BC3B8D" w:rsidP="00BC3B8D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1907 – Action of the Planning Commission </w:t>
            </w:r>
          </w:p>
        </w:tc>
        <w:tc>
          <w:tcPr>
            <w:tcW w:w="5273" w:type="dxa"/>
          </w:tcPr>
          <w:p w14:paraId="2D70C0CF" w14:textId="0B5F4372" w:rsidR="00BC3B8D" w:rsidRPr="0012516B" w:rsidRDefault="00BC3B8D" w:rsidP="00BC3B8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BC3B8D" w14:paraId="410D4550" w14:textId="77777777" w:rsidTr="002E0C22">
        <w:trPr>
          <w:trHeight w:val="328"/>
        </w:trPr>
        <w:tc>
          <w:tcPr>
            <w:tcW w:w="4680" w:type="dxa"/>
          </w:tcPr>
          <w:p w14:paraId="72C55213" w14:textId="411C7824" w:rsidR="00BC3B8D" w:rsidRPr="0012516B" w:rsidRDefault="00BC3B8D" w:rsidP="002E0C22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1908 – Action by City Council</w:t>
            </w:r>
          </w:p>
        </w:tc>
        <w:tc>
          <w:tcPr>
            <w:tcW w:w="5273" w:type="dxa"/>
          </w:tcPr>
          <w:p w14:paraId="16EA9971" w14:textId="2D041B92" w:rsidR="00BC3B8D" w:rsidRPr="0012516B" w:rsidRDefault="00BC3B8D" w:rsidP="00BC3B8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Removed, covered under Section 105 - Authorities</w:t>
            </w:r>
          </w:p>
        </w:tc>
      </w:tr>
      <w:tr w:rsidR="00BC3B8D" w14:paraId="51776E69" w14:textId="77777777" w:rsidTr="00C76A96">
        <w:trPr>
          <w:trHeight w:val="410"/>
        </w:trPr>
        <w:tc>
          <w:tcPr>
            <w:tcW w:w="4680" w:type="dxa"/>
          </w:tcPr>
          <w:p w14:paraId="3DB3BA73" w14:textId="4D25B427" w:rsidR="00BC3B8D" w:rsidRPr="0012516B" w:rsidRDefault="00BC3B8D" w:rsidP="00BC3B8D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1909 – Relationship to Environmental Assessment </w:t>
            </w:r>
          </w:p>
        </w:tc>
        <w:tc>
          <w:tcPr>
            <w:tcW w:w="5273" w:type="dxa"/>
          </w:tcPr>
          <w:p w14:paraId="33049290" w14:textId="2C24D26E" w:rsidR="00BC3B8D" w:rsidRPr="0012516B" w:rsidRDefault="002E0C22" w:rsidP="00BC3B8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A52B9E" w14:paraId="5168C585" w14:textId="77777777" w:rsidTr="00C76A96">
        <w:trPr>
          <w:trHeight w:val="410"/>
        </w:trPr>
        <w:tc>
          <w:tcPr>
            <w:tcW w:w="4680" w:type="dxa"/>
          </w:tcPr>
          <w:p w14:paraId="32F95CD2" w14:textId="477DC42B" w:rsidR="00A52B9E" w:rsidRPr="0012516B" w:rsidRDefault="00A52B9E" w:rsidP="00A52B9E">
            <w:pPr>
              <w:pStyle w:val="ListParagraph"/>
              <w:rPr>
                <w:b/>
                <w:bCs/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1910 – Special Zoning Exceptions – Alternate Procedure for Action of the Planning Commission and City Council</w:t>
            </w:r>
          </w:p>
        </w:tc>
        <w:tc>
          <w:tcPr>
            <w:tcW w:w="5273" w:type="dxa"/>
          </w:tcPr>
          <w:p w14:paraId="236AC087" w14:textId="3F5C7BC5" w:rsidR="00A52B9E" w:rsidRPr="0012516B" w:rsidRDefault="00A52B9E" w:rsidP="00A52B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A52B9E" w14:paraId="60C1BC67" w14:textId="77777777" w:rsidTr="00C76A96">
        <w:trPr>
          <w:trHeight w:val="410"/>
        </w:trPr>
        <w:tc>
          <w:tcPr>
            <w:tcW w:w="4680" w:type="dxa"/>
          </w:tcPr>
          <w:p w14:paraId="70BC92D8" w14:textId="66580519" w:rsidR="00A52B9E" w:rsidRPr="0012516B" w:rsidRDefault="00A52B9E" w:rsidP="00A52B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1911 – Change of Zone Plan</w:t>
            </w:r>
          </w:p>
        </w:tc>
        <w:tc>
          <w:tcPr>
            <w:tcW w:w="5273" w:type="dxa"/>
          </w:tcPr>
          <w:p w14:paraId="0D5A6AD9" w14:textId="1DA04DC4" w:rsidR="00A52B9E" w:rsidRPr="0012516B" w:rsidRDefault="00A52B9E" w:rsidP="00A52B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111, renamed Amendments to General Plan, Zoning Code, and Zoning Map</w:t>
            </w:r>
          </w:p>
        </w:tc>
      </w:tr>
      <w:tr w:rsidR="000225EC" w14:paraId="0D6DF95D" w14:textId="77777777" w:rsidTr="000225EC">
        <w:trPr>
          <w:trHeight w:val="310"/>
        </w:trPr>
        <w:tc>
          <w:tcPr>
            <w:tcW w:w="4680" w:type="dxa"/>
          </w:tcPr>
          <w:p w14:paraId="6310679A" w14:textId="450EC9FD" w:rsidR="000225EC" w:rsidRPr="0012516B" w:rsidRDefault="000225EC" w:rsidP="000225E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1912 – New Application</w:t>
            </w:r>
          </w:p>
        </w:tc>
        <w:tc>
          <w:tcPr>
            <w:tcW w:w="5273" w:type="dxa"/>
          </w:tcPr>
          <w:p w14:paraId="07637436" w14:textId="042CF51D" w:rsidR="000225EC" w:rsidRPr="0012516B" w:rsidRDefault="000225EC" w:rsidP="000225EC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513</w:t>
            </w:r>
          </w:p>
        </w:tc>
      </w:tr>
      <w:tr w:rsidR="000225EC" w14:paraId="633BF1C9" w14:textId="77777777" w:rsidTr="00C76A96">
        <w:trPr>
          <w:trHeight w:val="410"/>
        </w:trPr>
        <w:tc>
          <w:tcPr>
            <w:tcW w:w="4680" w:type="dxa"/>
          </w:tcPr>
          <w:p w14:paraId="500EFC1B" w14:textId="6831C2CB" w:rsidR="000225EC" w:rsidRPr="0012516B" w:rsidRDefault="000225EC" w:rsidP="007112FE">
            <w:pPr>
              <w:pStyle w:val="ListParagraph"/>
              <w:keepNext/>
              <w:keepLines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20 - Enforcement</w:t>
            </w:r>
          </w:p>
        </w:tc>
        <w:tc>
          <w:tcPr>
            <w:tcW w:w="5273" w:type="dxa"/>
          </w:tcPr>
          <w:p w14:paraId="69EA794A" w14:textId="53C0354E" w:rsidR="000225EC" w:rsidRPr="0012516B" w:rsidRDefault="000225EC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</w:p>
        </w:tc>
      </w:tr>
      <w:tr w:rsidR="00F165CB" w14:paraId="70ED65F1" w14:textId="77777777" w:rsidTr="00C76A96">
        <w:trPr>
          <w:trHeight w:val="410"/>
        </w:trPr>
        <w:tc>
          <w:tcPr>
            <w:tcW w:w="4680" w:type="dxa"/>
          </w:tcPr>
          <w:p w14:paraId="2E04AB57" w14:textId="390D53E1" w:rsidR="00F165CB" w:rsidRPr="0012516B" w:rsidRDefault="00F165CB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2001 – Permits, Certificates and Licenses</w:t>
            </w:r>
          </w:p>
        </w:tc>
        <w:tc>
          <w:tcPr>
            <w:tcW w:w="5273" w:type="dxa"/>
          </w:tcPr>
          <w:p w14:paraId="042DED18" w14:textId="54F78542" w:rsidR="00F165CB" w:rsidRPr="0012516B" w:rsidRDefault="00F165CB" w:rsidP="007112FE">
            <w:pPr>
              <w:pStyle w:val="ListParagraph"/>
              <w:keepNext/>
              <w:keepLines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114</w:t>
            </w:r>
          </w:p>
        </w:tc>
      </w:tr>
      <w:tr w:rsidR="009B4693" w14:paraId="5842490F" w14:textId="77777777" w:rsidTr="00C76A96">
        <w:trPr>
          <w:trHeight w:val="410"/>
        </w:trPr>
        <w:tc>
          <w:tcPr>
            <w:tcW w:w="4680" w:type="dxa"/>
          </w:tcPr>
          <w:p w14:paraId="273B36BB" w14:textId="130B0690" w:rsidR="009B4693" w:rsidRPr="0012516B" w:rsidRDefault="009B4693" w:rsidP="000B6AB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2002 – Duties of the Building Official</w:t>
            </w:r>
          </w:p>
        </w:tc>
        <w:tc>
          <w:tcPr>
            <w:tcW w:w="5273" w:type="dxa"/>
          </w:tcPr>
          <w:p w14:paraId="25AF7C5A" w14:textId="4CCD0648" w:rsidR="009B4693" w:rsidRPr="0012516B" w:rsidRDefault="009B4693" w:rsidP="009B4693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115, renamed duties of the Director</w:t>
            </w:r>
          </w:p>
        </w:tc>
      </w:tr>
      <w:tr w:rsidR="000B6AB0" w14:paraId="5E0C12E2" w14:textId="77777777" w:rsidTr="00C76A96">
        <w:trPr>
          <w:trHeight w:val="410"/>
        </w:trPr>
        <w:tc>
          <w:tcPr>
            <w:tcW w:w="4680" w:type="dxa"/>
          </w:tcPr>
          <w:p w14:paraId="1A7B08B0" w14:textId="17C1110F" w:rsidR="000B6AB0" w:rsidRPr="0012516B" w:rsidRDefault="000B6AB0" w:rsidP="000B6AB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2003  - Violations; Penalties</w:t>
            </w:r>
          </w:p>
        </w:tc>
        <w:tc>
          <w:tcPr>
            <w:tcW w:w="5273" w:type="dxa"/>
          </w:tcPr>
          <w:p w14:paraId="7D0904DA" w14:textId="7645AFEB" w:rsidR="000B6AB0" w:rsidRPr="0012516B" w:rsidRDefault="000B6AB0" w:rsidP="000B6AB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116</w:t>
            </w:r>
          </w:p>
        </w:tc>
      </w:tr>
      <w:tr w:rsidR="000B6AB0" w14:paraId="59CC82A0" w14:textId="77777777" w:rsidTr="00C76A96">
        <w:trPr>
          <w:trHeight w:val="410"/>
        </w:trPr>
        <w:tc>
          <w:tcPr>
            <w:tcW w:w="4680" w:type="dxa"/>
          </w:tcPr>
          <w:p w14:paraId="464DC034" w14:textId="4CD3C474" w:rsidR="000B6AB0" w:rsidRPr="0012516B" w:rsidRDefault="000B6AB0" w:rsidP="000763A4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2004 – Property Maintenance</w:t>
            </w:r>
          </w:p>
        </w:tc>
        <w:tc>
          <w:tcPr>
            <w:tcW w:w="5273" w:type="dxa"/>
          </w:tcPr>
          <w:p w14:paraId="2FD35765" w14:textId="5E673F2E" w:rsidR="000B6AB0" w:rsidRPr="0012516B" w:rsidRDefault="000B6AB0" w:rsidP="000B6AB0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  <w:r w:rsidR="0071792B" w:rsidRPr="0012516B">
              <w:rPr>
                <w:sz w:val="24"/>
                <w:szCs w:val="24"/>
              </w:rPr>
              <w:t>, sugge</w:t>
            </w:r>
            <w:r w:rsidR="000763A4" w:rsidRPr="0012516B">
              <w:rPr>
                <w:sz w:val="24"/>
                <w:szCs w:val="24"/>
              </w:rPr>
              <w:t>st moving to Title V of the Municipal Code</w:t>
            </w:r>
          </w:p>
        </w:tc>
      </w:tr>
      <w:tr w:rsidR="000B6AB0" w14:paraId="55AC2BC5" w14:textId="77777777" w:rsidTr="00C76A96">
        <w:trPr>
          <w:trHeight w:val="410"/>
        </w:trPr>
        <w:tc>
          <w:tcPr>
            <w:tcW w:w="4680" w:type="dxa"/>
          </w:tcPr>
          <w:p w14:paraId="02B6097C" w14:textId="5483F93D" w:rsidR="000B6AB0" w:rsidRPr="0012516B" w:rsidRDefault="000B6AB0" w:rsidP="000B6AB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21 – Construction and Definitions</w:t>
            </w:r>
          </w:p>
        </w:tc>
        <w:tc>
          <w:tcPr>
            <w:tcW w:w="5273" w:type="dxa"/>
          </w:tcPr>
          <w:p w14:paraId="1C968655" w14:textId="7BA6625B" w:rsidR="000B6AB0" w:rsidRPr="0012516B" w:rsidRDefault="000B6AB0" w:rsidP="000B6AB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763A4" w14:paraId="11519FD9" w14:textId="77777777" w:rsidTr="0036099E">
        <w:trPr>
          <w:trHeight w:val="310"/>
        </w:trPr>
        <w:tc>
          <w:tcPr>
            <w:tcW w:w="4680" w:type="dxa"/>
          </w:tcPr>
          <w:p w14:paraId="341F882F" w14:textId="44D25D46" w:rsidR="000763A4" w:rsidRPr="0012516B" w:rsidRDefault="000763A4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2101 – Construction </w:t>
            </w:r>
          </w:p>
        </w:tc>
        <w:tc>
          <w:tcPr>
            <w:tcW w:w="5273" w:type="dxa"/>
          </w:tcPr>
          <w:p w14:paraId="38B84C3D" w14:textId="22806026" w:rsidR="000763A4" w:rsidRPr="0012516B" w:rsidRDefault="000763A4" w:rsidP="00E4267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Section </w:t>
            </w:r>
            <w:r w:rsidR="0036099E" w:rsidRPr="0012516B">
              <w:rPr>
                <w:sz w:val="24"/>
                <w:szCs w:val="24"/>
              </w:rPr>
              <w:t>601</w:t>
            </w:r>
          </w:p>
        </w:tc>
      </w:tr>
      <w:tr w:rsidR="0036099E" w14:paraId="48FF659E" w14:textId="77777777" w:rsidTr="0036099E">
        <w:trPr>
          <w:trHeight w:val="337"/>
        </w:trPr>
        <w:tc>
          <w:tcPr>
            <w:tcW w:w="4680" w:type="dxa"/>
          </w:tcPr>
          <w:p w14:paraId="33A18E78" w14:textId="7032C002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2102 – General Terminology</w:t>
            </w:r>
          </w:p>
        </w:tc>
        <w:tc>
          <w:tcPr>
            <w:tcW w:w="5273" w:type="dxa"/>
          </w:tcPr>
          <w:p w14:paraId="57E360A4" w14:textId="25CCC57C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602</w:t>
            </w:r>
          </w:p>
        </w:tc>
      </w:tr>
      <w:tr w:rsidR="0036099E" w14:paraId="5CE3FAAF" w14:textId="77777777" w:rsidTr="00C76A96">
        <w:trPr>
          <w:trHeight w:val="410"/>
        </w:trPr>
        <w:tc>
          <w:tcPr>
            <w:tcW w:w="4680" w:type="dxa"/>
          </w:tcPr>
          <w:p w14:paraId="7927D319" w14:textId="20BF10C2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2103 – Definitions</w:t>
            </w:r>
          </w:p>
        </w:tc>
        <w:tc>
          <w:tcPr>
            <w:tcW w:w="5273" w:type="dxa"/>
          </w:tcPr>
          <w:p w14:paraId="07DA4DB6" w14:textId="671F1F89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603, new definitions and graphics included</w:t>
            </w:r>
          </w:p>
        </w:tc>
      </w:tr>
      <w:tr w:rsidR="0036099E" w14:paraId="47EA3DB3" w14:textId="77777777" w:rsidTr="00C76A96">
        <w:trPr>
          <w:trHeight w:val="410"/>
        </w:trPr>
        <w:tc>
          <w:tcPr>
            <w:tcW w:w="4680" w:type="dxa"/>
          </w:tcPr>
          <w:p w14:paraId="617780BA" w14:textId="1F4EF071" w:rsidR="0036099E" w:rsidRPr="0012516B" w:rsidRDefault="0036099E" w:rsidP="0036099E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22 – Repeals and Constitutionality</w:t>
            </w:r>
          </w:p>
        </w:tc>
        <w:tc>
          <w:tcPr>
            <w:tcW w:w="5273" w:type="dxa"/>
          </w:tcPr>
          <w:p w14:paraId="40924EEA" w14:textId="571A63F9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6099E" w14:paraId="619DA757" w14:textId="77777777" w:rsidTr="00C76A96">
        <w:trPr>
          <w:trHeight w:val="410"/>
        </w:trPr>
        <w:tc>
          <w:tcPr>
            <w:tcW w:w="4680" w:type="dxa"/>
          </w:tcPr>
          <w:p w14:paraId="16DDF078" w14:textId="7E2FCC21" w:rsidR="0036099E" w:rsidRPr="0012516B" w:rsidRDefault="0036099E" w:rsidP="008A6B6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2201 – Inconsistent Ordinances Repealed</w:t>
            </w:r>
          </w:p>
        </w:tc>
        <w:tc>
          <w:tcPr>
            <w:tcW w:w="5273" w:type="dxa"/>
          </w:tcPr>
          <w:p w14:paraId="5B5EDEFE" w14:textId="317AE0E4" w:rsidR="0036099E" w:rsidRPr="0012516B" w:rsidRDefault="0036099E" w:rsidP="0036099E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113</w:t>
            </w:r>
          </w:p>
        </w:tc>
      </w:tr>
      <w:tr w:rsidR="008A6B6D" w14:paraId="1A2A2E84" w14:textId="77777777" w:rsidTr="008A6B6D">
        <w:trPr>
          <w:trHeight w:val="373"/>
        </w:trPr>
        <w:tc>
          <w:tcPr>
            <w:tcW w:w="4680" w:type="dxa"/>
          </w:tcPr>
          <w:p w14:paraId="2FEBDA80" w14:textId="1F377FB6" w:rsidR="008A6B6D" w:rsidRPr="0012516B" w:rsidRDefault="008A6B6D" w:rsidP="008A6B6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2202 – Constitutionality </w:t>
            </w:r>
          </w:p>
        </w:tc>
        <w:tc>
          <w:tcPr>
            <w:tcW w:w="5273" w:type="dxa"/>
          </w:tcPr>
          <w:p w14:paraId="062A2716" w14:textId="474E61EE" w:rsidR="008A6B6D" w:rsidRPr="0012516B" w:rsidRDefault="008A6B6D" w:rsidP="008A6B6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103, renamed Severability</w:t>
            </w:r>
          </w:p>
        </w:tc>
      </w:tr>
      <w:tr w:rsidR="008A6B6D" w14:paraId="04F9513F" w14:textId="77777777" w:rsidTr="00C76A96">
        <w:trPr>
          <w:trHeight w:val="410"/>
        </w:trPr>
        <w:tc>
          <w:tcPr>
            <w:tcW w:w="4680" w:type="dxa"/>
          </w:tcPr>
          <w:p w14:paraId="759094BB" w14:textId="41806FC4" w:rsidR="008A6B6D" w:rsidRPr="0012516B" w:rsidRDefault="008A6B6D" w:rsidP="008A6B6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12516B">
              <w:rPr>
                <w:b/>
                <w:bCs/>
                <w:sz w:val="24"/>
                <w:szCs w:val="24"/>
              </w:rPr>
              <w:t>Article 23 – Cannabis Land Use Regulations</w:t>
            </w:r>
          </w:p>
        </w:tc>
        <w:tc>
          <w:tcPr>
            <w:tcW w:w="5273" w:type="dxa"/>
          </w:tcPr>
          <w:p w14:paraId="46A6B84E" w14:textId="67F8B94A" w:rsidR="008A6B6D" w:rsidRPr="0012516B" w:rsidRDefault="008A6B6D" w:rsidP="008A6B6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A6B6D" w14:paraId="73EBFC01" w14:textId="77777777" w:rsidTr="00C41F4D">
        <w:trPr>
          <w:trHeight w:val="292"/>
        </w:trPr>
        <w:tc>
          <w:tcPr>
            <w:tcW w:w="4680" w:type="dxa"/>
          </w:tcPr>
          <w:p w14:paraId="0CD5027D" w14:textId="1BF90B9C" w:rsidR="008A6B6D" w:rsidRPr="0012516B" w:rsidRDefault="008A6B6D" w:rsidP="00C41F4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2301 – Definitions </w:t>
            </w:r>
          </w:p>
        </w:tc>
        <w:tc>
          <w:tcPr>
            <w:tcW w:w="5273" w:type="dxa"/>
          </w:tcPr>
          <w:p w14:paraId="62CD2AB3" w14:textId="2AB15F0A" w:rsidR="008A6B6D" w:rsidRPr="0012516B" w:rsidRDefault="00836DBB" w:rsidP="008A6B6D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Moved to Article 6 – Glossary </w:t>
            </w:r>
          </w:p>
        </w:tc>
      </w:tr>
      <w:tr w:rsidR="00B62E27" w14:paraId="02F4C0AF" w14:textId="77777777" w:rsidTr="00C76A96">
        <w:trPr>
          <w:trHeight w:val="410"/>
        </w:trPr>
        <w:tc>
          <w:tcPr>
            <w:tcW w:w="4680" w:type="dxa"/>
          </w:tcPr>
          <w:p w14:paraId="149EE2CC" w14:textId="31B57626" w:rsidR="00B62E27" w:rsidRPr="0012516B" w:rsidRDefault="00B62E2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2302 – Indoor Cultivation for Personal Use </w:t>
            </w:r>
          </w:p>
        </w:tc>
        <w:tc>
          <w:tcPr>
            <w:tcW w:w="5273" w:type="dxa"/>
          </w:tcPr>
          <w:p w14:paraId="2E6F67FA" w14:textId="35BE0281" w:rsidR="00B62E27" w:rsidRPr="0012516B" w:rsidRDefault="00B62E2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407-B</w:t>
            </w:r>
          </w:p>
        </w:tc>
      </w:tr>
      <w:tr w:rsidR="00B62E27" w14:paraId="2783EF8D" w14:textId="77777777" w:rsidTr="00C76A96">
        <w:trPr>
          <w:trHeight w:val="410"/>
        </w:trPr>
        <w:tc>
          <w:tcPr>
            <w:tcW w:w="4680" w:type="dxa"/>
          </w:tcPr>
          <w:p w14:paraId="64A7B2B9" w14:textId="3D1F6CA8" w:rsidR="00B62E27" w:rsidRPr="0012516B" w:rsidRDefault="00B62E2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 xml:space="preserve">Section 2303 – Outdoor Cannabis Cultivation Prohibited </w:t>
            </w:r>
          </w:p>
        </w:tc>
        <w:tc>
          <w:tcPr>
            <w:tcW w:w="5273" w:type="dxa"/>
          </w:tcPr>
          <w:p w14:paraId="10805D32" w14:textId="2B1C0284" w:rsidR="00B62E27" w:rsidRPr="0012516B" w:rsidRDefault="00B62E2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407-C</w:t>
            </w:r>
          </w:p>
        </w:tc>
      </w:tr>
      <w:tr w:rsidR="00B62E27" w14:paraId="01AEBCB2" w14:textId="77777777" w:rsidTr="00763319">
        <w:trPr>
          <w:trHeight w:val="355"/>
        </w:trPr>
        <w:tc>
          <w:tcPr>
            <w:tcW w:w="4680" w:type="dxa"/>
          </w:tcPr>
          <w:p w14:paraId="638AD67E" w14:textId="7A536217" w:rsidR="00B62E27" w:rsidRPr="0012516B" w:rsidRDefault="00B62E27" w:rsidP="0076331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2304 – Cultivation Permits</w:t>
            </w:r>
          </w:p>
        </w:tc>
        <w:tc>
          <w:tcPr>
            <w:tcW w:w="5273" w:type="dxa"/>
          </w:tcPr>
          <w:p w14:paraId="60539602" w14:textId="32B1AE6B" w:rsidR="00B62E27" w:rsidRPr="0012516B" w:rsidRDefault="00763319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407-D</w:t>
            </w:r>
          </w:p>
        </w:tc>
      </w:tr>
      <w:tr w:rsidR="00B62E27" w14:paraId="5C135318" w14:textId="77777777" w:rsidTr="00C76A96">
        <w:trPr>
          <w:trHeight w:val="410"/>
        </w:trPr>
        <w:tc>
          <w:tcPr>
            <w:tcW w:w="4680" w:type="dxa"/>
          </w:tcPr>
          <w:p w14:paraId="0ADD750A" w14:textId="7C1232C5" w:rsidR="00B62E27" w:rsidRPr="0012516B" w:rsidRDefault="00B62E27" w:rsidP="0076331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2305 – Commercial Cannabis Activity Near Schools and Day Care Centers</w:t>
            </w:r>
          </w:p>
        </w:tc>
        <w:tc>
          <w:tcPr>
            <w:tcW w:w="5273" w:type="dxa"/>
          </w:tcPr>
          <w:p w14:paraId="6CDFAD96" w14:textId="11D41924" w:rsidR="00B62E27" w:rsidRPr="0012516B" w:rsidRDefault="00763319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407-E</w:t>
            </w:r>
          </w:p>
        </w:tc>
      </w:tr>
      <w:tr w:rsidR="00B62E27" w14:paraId="4538F335" w14:textId="77777777" w:rsidTr="00C76A96">
        <w:trPr>
          <w:trHeight w:val="410"/>
        </w:trPr>
        <w:tc>
          <w:tcPr>
            <w:tcW w:w="4680" w:type="dxa"/>
          </w:tcPr>
          <w:p w14:paraId="52838BC0" w14:textId="41C1460E" w:rsidR="00B62E27" w:rsidRPr="0012516B" w:rsidRDefault="00B62E27" w:rsidP="00763319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2306 – Commercial Cannabis Facilities</w:t>
            </w:r>
          </w:p>
        </w:tc>
        <w:tc>
          <w:tcPr>
            <w:tcW w:w="5273" w:type="dxa"/>
          </w:tcPr>
          <w:p w14:paraId="1B952F01" w14:textId="3F7B8695" w:rsidR="00B62E27" w:rsidRPr="0012516B" w:rsidRDefault="00763319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407-F</w:t>
            </w:r>
          </w:p>
        </w:tc>
      </w:tr>
      <w:tr w:rsidR="00B62E27" w14:paraId="1C2CB6BB" w14:textId="77777777" w:rsidTr="00C76A96">
        <w:trPr>
          <w:trHeight w:val="410"/>
        </w:trPr>
        <w:tc>
          <w:tcPr>
            <w:tcW w:w="4680" w:type="dxa"/>
          </w:tcPr>
          <w:p w14:paraId="368AE4C0" w14:textId="5A0E0042" w:rsidR="00B62E27" w:rsidRPr="0012516B" w:rsidRDefault="00B62E27" w:rsidP="002068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2307 – Commercial Cannabis Facilities Conditional Use Permits</w:t>
            </w:r>
          </w:p>
        </w:tc>
        <w:tc>
          <w:tcPr>
            <w:tcW w:w="5273" w:type="dxa"/>
          </w:tcPr>
          <w:p w14:paraId="09765878" w14:textId="4D61B93E" w:rsidR="00B62E27" w:rsidRPr="0012516B" w:rsidRDefault="00763319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407-G</w:t>
            </w:r>
          </w:p>
        </w:tc>
      </w:tr>
      <w:tr w:rsidR="00B62E27" w14:paraId="0FEFA2AA" w14:textId="77777777" w:rsidTr="002068D7">
        <w:trPr>
          <w:trHeight w:val="301"/>
        </w:trPr>
        <w:tc>
          <w:tcPr>
            <w:tcW w:w="4680" w:type="dxa"/>
          </w:tcPr>
          <w:p w14:paraId="1084E688" w14:textId="3F79AA58" w:rsidR="00B62E27" w:rsidRPr="0012516B" w:rsidRDefault="00B62E27" w:rsidP="002068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2308, 2309 – Reserved</w:t>
            </w:r>
          </w:p>
        </w:tc>
        <w:tc>
          <w:tcPr>
            <w:tcW w:w="5273" w:type="dxa"/>
          </w:tcPr>
          <w:p w14:paraId="558CA701" w14:textId="4492A394" w:rsidR="00B62E27" w:rsidRPr="0012516B" w:rsidRDefault="002068D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B62E27" w14:paraId="620F22A5" w14:textId="77777777" w:rsidTr="00C76A96">
        <w:trPr>
          <w:trHeight w:val="410"/>
        </w:trPr>
        <w:tc>
          <w:tcPr>
            <w:tcW w:w="4680" w:type="dxa"/>
          </w:tcPr>
          <w:p w14:paraId="777C7C93" w14:textId="38C222E8" w:rsidR="00B62E27" w:rsidRPr="0012516B" w:rsidRDefault="00B62E2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2310 – Cannabis Use on Public Property</w:t>
            </w:r>
          </w:p>
        </w:tc>
        <w:tc>
          <w:tcPr>
            <w:tcW w:w="5273" w:type="dxa"/>
          </w:tcPr>
          <w:p w14:paraId="7DC3F807" w14:textId="55F50C50" w:rsidR="00B62E27" w:rsidRPr="0012516B" w:rsidRDefault="002068D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407-H</w:t>
            </w:r>
          </w:p>
        </w:tc>
      </w:tr>
      <w:tr w:rsidR="00B62E27" w14:paraId="352D979A" w14:textId="77777777" w:rsidTr="002068D7">
        <w:trPr>
          <w:trHeight w:val="301"/>
        </w:trPr>
        <w:tc>
          <w:tcPr>
            <w:tcW w:w="4680" w:type="dxa"/>
          </w:tcPr>
          <w:p w14:paraId="6488CFB1" w14:textId="72F921F8" w:rsidR="00B62E27" w:rsidRPr="0012516B" w:rsidRDefault="00B62E27" w:rsidP="002068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2311 – 2319 – Reserv</w:t>
            </w:r>
            <w:r w:rsidR="002068D7" w:rsidRPr="0012516B">
              <w:rPr>
                <w:sz w:val="24"/>
                <w:szCs w:val="24"/>
              </w:rPr>
              <w:t>ed</w:t>
            </w:r>
          </w:p>
        </w:tc>
        <w:tc>
          <w:tcPr>
            <w:tcW w:w="5273" w:type="dxa"/>
          </w:tcPr>
          <w:p w14:paraId="6F94A93E" w14:textId="2B8BAECB" w:rsidR="00B62E27" w:rsidRPr="0012516B" w:rsidRDefault="002068D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Removed</w:t>
            </w:r>
          </w:p>
        </w:tc>
      </w:tr>
      <w:tr w:rsidR="00B62E27" w14:paraId="4620EBB2" w14:textId="77777777" w:rsidTr="004151D2">
        <w:trPr>
          <w:trHeight w:val="355"/>
        </w:trPr>
        <w:tc>
          <w:tcPr>
            <w:tcW w:w="4680" w:type="dxa"/>
          </w:tcPr>
          <w:p w14:paraId="67F282D5" w14:textId="3C6B49F4" w:rsidR="00B62E27" w:rsidRPr="0012516B" w:rsidRDefault="00B62E27" w:rsidP="002068D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Section 2320 – Public Nuisance</w:t>
            </w:r>
          </w:p>
        </w:tc>
        <w:tc>
          <w:tcPr>
            <w:tcW w:w="5273" w:type="dxa"/>
          </w:tcPr>
          <w:p w14:paraId="5D9206EF" w14:textId="3D6123A1" w:rsidR="00B62E27" w:rsidRPr="0012516B" w:rsidRDefault="002068D7" w:rsidP="00B62E27">
            <w:pPr>
              <w:pStyle w:val="ListParagraph"/>
              <w:rPr>
                <w:sz w:val="24"/>
                <w:szCs w:val="24"/>
              </w:rPr>
            </w:pPr>
            <w:r w:rsidRPr="0012516B">
              <w:rPr>
                <w:sz w:val="24"/>
                <w:szCs w:val="24"/>
              </w:rPr>
              <w:t>Moved to Section 407-I</w:t>
            </w:r>
          </w:p>
        </w:tc>
      </w:tr>
      <w:tr w:rsidR="003516B0" w14:paraId="1903BAB6" w14:textId="77777777" w:rsidTr="0015068C">
        <w:trPr>
          <w:trHeight w:val="427"/>
        </w:trPr>
        <w:tc>
          <w:tcPr>
            <w:tcW w:w="9953" w:type="dxa"/>
            <w:gridSpan w:val="2"/>
          </w:tcPr>
          <w:p w14:paraId="662AF4F1" w14:textId="77777777" w:rsidR="003516B0" w:rsidRDefault="003516B0" w:rsidP="0015068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3516B0" w14:paraId="071CC350" w14:textId="77777777" w:rsidTr="00D0391E">
        <w:trPr>
          <w:trHeight w:val="427"/>
        </w:trPr>
        <w:tc>
          <w:tcPr>
            <w:tcW w:w="9953" w:type="dxa"/>
            <w:gridSpan w:val="2"/>
            <w:shd w:val="clear" w:color="auto" w:fill="8DB3E2" w:themeFill="text2" w:themeFillTint="66"/>
          </w:tcPr>
          <w:p w14:paraId="3128D915" w14:textId="02747116" w:rsidR="003516B0" w:rsidRDefault="00EC2276" w:rsidP="0015068C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Code Sections Combined and Reorganized</w:t>
            </w:r>
          </w:p>
        </w:tc>
      </w:tr>
      <w:tr w:rsidR="003516B0" w14:paraId="3E0087F4" w14:textId="77777777" w:rsidTr="0015068C">
        <w:trPr>
          <w:trHeight w:val="427"/>
        </w:trPr>
        <w:tc>
          <w:tcPr>
            <w:tcW w:w="9953" w:type="dxa"/>
            <w:gridSpan w:val="2"/>
          </w:tcPr>
          <w:p w14:paraId="7D3F7A2D" w14:textId="77777777" w:rsidR="00480887" w:rsidRPr="004E701A" w:rsidRDefault="0012516B" w:rsidP="00974F4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>Article 1</w:t>
            </w:r>
            <w:r w:rsidR="008D3BD7" w:rsidRPr="004E701A">
              <w:rPr>
                <w:b/>
                <w:bCs/>
                <w:sz w:val="24"/>
                <w:szCs w:val="24"/>
              </w:rPr>
              <w:t xml:space="preserve"> </w:t>
            </w:r>
            <w:r w:rsidR="004C22D9" w:rsidRPr="004E701A">
              <w:rPr>
                <w:b/>
                <w:bCs/>
                <w:sz w:val="24"/>
                <w:szCs w:val="24"/>
              </w:rPr>
              <w:t>–</w:t>
            </w:r>
            <w:r w:rsidR="008D3BD7" w:rsidRPr="004E701A">
              <w:rPr>
                <w:b/>
                <w:bCs/>
                <w:sz w:val="24"/>
                <w:szCs w:val="24"/>
              </w:rPr>
              <w:t xml:space="preserve"> Administration</w:t>
            </w:r>
            <w:r w:rsidR="004C22D9" w:rsidRPr="004E701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2CC7F9" w14:textId="45B5572B" w:rsidR="003516B0" w:rsidRPr="004E701A" w:rsidRDefault="004C22D9" w:rsidP="0012516B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 xml:space="preserve">(Combined </w:t>
            </w:r>
            <w:r w:rsidR="008D26F0" w:rsidRPr="004E701A">
              <w:rPr>
                <w:sz w:val="24"/>
                <w:szCs w:val="24"/>
              </w:rPr>
              <w:t xml:space="preserve">from current Code </w:t>
            </w:r>
            <w:r w:rsidR="008D26F0" w:rsidRPr="004E701A">
              <w:rPr>
                <w:b/>
                <w:bCs/>
                <w:sz w:val="24"/>
                <w:szCs w:val="24"/>
              </w:rPr>
              <w:t>Article 1</w:t>
            </w:r>
            <w:r w:rsidR="008219F1" w:rsidRPr="004E701A">
              <w:rPr>
                <w:sz w:val="24"/>
                <w:szCs w:val="24"/>
              </w:rPr>
              <w:t xml:space="preserve"> General</w:t>
            </w:r>
            <w:r w:rsidR="00EB237F" w:rsidRPr="004E701A">
              <w:rPr>
                <w:sz w:val="24"/>
                <w:szCs w:val="24"/>
              </w:rPr>
              <w:t>;</w:t>
            </w:r>
            <w:r w:rsidR="008D26F0" w:rsidRPr="004E701A">
              <w:rPr>
                <w:sz w:val="24"/>
                <w:szCs w:val="24"/>
              </w:rPr>
              <w:t xml:space="preserve"> </w:t>
            </w:r>
            <w:r w:rsidR="008219F1" w:rsidRPr="004E701A">
              <w:rPr>
                <w:b/>
                <w:bCs/>
                <w:sz w:val="24"/>
                <w:szCs w:val="24"/>
              </w:rPr>
              <w:t xml:space="preserve">Article </w:t>
            </w:r>
            <w:r w:rsidR="008D26F0" w:rsidRPr="004E701A">
              <w:rPr>
                <w:b/>
                <w:bCs/>
                <w:sz w:val="24"/>
                <w:szCs w:val="24"/>
              </w:rPr>
              <w:t>20</w:t>
            </w:r>
            <w:r w:rsidR="00C158E0" w:rsidRPr="004E701A">
              <w:rPr>
                <w:sz w:val="24"/>
                <w:szCs w:val="24"/>
              </w:rPr>
              <w:t xml:space="preserve"> Enforcement</w:t>
            </w:r>
            <w:r w:rsidR="00DF3D44" w:rsidRPr="004E701A">
              <w:rPr>
                <w:sz w:val="24"/>
                <w:szCs w:val="24"/>
              </w:rPr>
              <w:t>;</w:t>
            </w:r>
            <w:r w:rsidR="008D26F0" w:rsidRPr="004E701A">
              <w:rPr>
                <w:sz w:val="24"/>
                <w:szCs w:val="24"/>
              </w:rPr>
              <w:t xml:space="preserve"> and </w:t>
            </w:r>
            <w:r w:rsidR="00C158E0" w:rsidRPr="004E701A">
              <w:rPr>
                <w:b/>
                <w:bCs/>
                <w:sz w:val="24"/>
                <w:szCs w:val="24"/>
              </w:rPr>
              <w:t xml:space="preserve">Article </w:t>
            </w:r>
            <w:r w:rsidR="008D26F0" w:rsidRPr="004E701A">
              <w:rPr>
                <w:b/>
                <w:bCs/>
                <w:sz w:val="24"/>
                <w:szCs w:val="24"/>
              </w:rPr>
              <w:t>22</w:t>
            </w:r>
            <w:r w:rsidR="00951B41" w:rsidRPr="004E701A">
              <w:rPr>
                <w:sz w:val="24"/>
                <w:szCs w:val="24"/>
              </w:rPr>
              <w:t xml:space="preserve"> Repeals and Constitutionality</w:t>
            </w:r>
            <w:r w:rsidR="001C28A4">
              <w:rPr>
                <w:sz w:val="24"/>
                <w:szCs w:val="24"/>
              </w:rPr>
              <w:t>.</w:t>
            </w:r>
            <w:r w:rsidR="00951B41" w:rsidRPr="004E701A">
              <w:rPr>
                <w:sz w:val="24"/>
                <w:szCs w:val="24"/>
              </w:rPr>
              <w:t>)</w:t>
            </w:r>
          </w:p>
        </w:tc>
      </w:tr>
      <w:tr w:rsidR="003516B0" w14:paraId="05C97F9C" w14:textId="77777777" w:rsidTr="0015068C">
        <w:trPr>
          <w:trHeight w:val="427"/>
        </w:trPr>
        <w:tc>
          <w:tcPr>
            <w:tcW w:w="9953" w:type="dxa"/>
            <w:gridSpan w:val="2"/>
          </w:tcPr>
          <w:p w14:paraId="7E26C876" w14:textId="77777777" w:rsidR="00480887" w:rsidRPr="004E701A" w:rsidRDefault="008D26F0" w:rsidP="00974F4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>Article</w:t>
            </w:r>
            <w:r w:rsidR="001378F6" w:rsidRPr="004E701A">
              <w:rPr>
                <w:b/>
                <w:bCs/>
                <w:sz w:val="24"/>
                <w:szCs w:val="24"/>
              </w:rPr>
              <w:t xml:space="preserve"> 2 – Zoning Districts </w:t>
            </w:r>
          </w:p>
          <w:p w14:paraId="5F16B924" w14:textId="72A5D7BA" w:rsidR="003516B0" w:rsidRPr="004E701A" w:rsidRDefault="001378F6" w:rsidP="008D26F0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 xml:space="preserve">(Combined from current Code </w:t>
            </w:r>
            <w:r w:rsidRPr="004E701A">
              <w:rPr>
                <w:b/>
                <w:bCs/>
                <w:sz w:val="24"/>
                <w:szCs w:val="24"/>
              </w:rPr>
              <w:t>Article 2</w:t>
            </w:r>
            <w:r w:rsidRPr="004E701A">
              <w:rPr>
                <w:sz w:val="24"/>
                <w:szCs w:val="24"/>
              </w:rPr>
              <w:t xml:space="preserve"> </w:t>
            </w:r>
            <w:r w:rsidR="00166B20" w:rsidRPr="004E701A">
              <w:rPr>
                <w:sz w:val="24"/>
                <w:szCs w:val="24"/>
              </w:rPr>
              <w:t>Establishment and Designation of Zoning Districts</w:t>
            </w:r>
            <w:r w:rsidR="00F04D70" w:rsidRPr="004E701A">
              <w:rPr>
                <w:sz w:val="24"/>
                <w:szCs w:val="24"/>
              </w:rPr>
              <w:t>;</w:t>
            </w:r>
            <w:r w:rsidR="00192D22" w:rsidRPr="004E701A">
              <w:rPr>
                <w:sz w:val="24"/>
                <w:szCs w:val="24"/>
              </w:rPr>
              <w:t xml:space="preserve"> </w:t>
            </w:r>
            <w:r w:rsidR="00192D22" w:rsidRPr="004E701A">
              <w:rPr>
                <w:b/>
                <w:bCs/>
                <w:sz w:val="24"/>
                <w:szCs w:val="24"/>
              </w:rPr>
              <w:t>Article 3</w:t>
            </w:r>
            <w:r w:rsidR="00192D22" w:rsidRPr="004E701A">
              <w:rPr>
                <w:sz w:val="24"/>
                <w:szCs w:val="24"/>
              </w:rPr>
              <w:t xml:space="preserve"> Zone Plan</w:t>
            </w:r>
            <w:r w:rsidR="00F04D70" w:rsidRPr="004E701A">
              <w:rPr>
                <w:sz w:val="24"/>
                <w:szCs w:val="24"/>
              </w:rPr>
              <w:t>;</w:t>
            </w:r>
            <w:r w:rsidR="00192D22" w:rsidRPr="004E701A">
              <w:rPr>
                <w:sz w:val="24"/>
                <w:szCs w:val="24"/>
              </w:rPr>
              <w:t xml:space="preserve"> </w:t>
            </w:r>
            <w:r w:rsidR="00192D22" w:rsidRPr="004E701A">
              <w:rPr>
                <w:b/>
                <w:bCs/>
                <w:sz w:val="24"/>
                <w:szCs w:val="24"/>
              </w:rPr>
              <w:t>Article 4</w:t>
            </w:r>
            <w:r w:rsidR="00192D22" w:rsidRPr="004E701A">
              <w:rPr>
                <w:sz w:val="24"/>
                <w:szCs w:val="24"/>
              </w:rPr>
              <w:t xml:space="preserve"> RCO-Resource Conservation and Open Space District</w:t>
            </w:r>
            <w:r w:rsidR="00F04D70" w:rsidRPr="004E701A">
              <w:rPr>
                <w:sz w:val="24"/>
                <w:szCs w:val="24"/>
              </w:rPr>
              <w:t>;</w:t>
            </w:r>
            <w:r w:rsidR="00192D22" w:rsidRPr="004E701A">
              <w:rPr>
                <w:sz w:val="24"/>
                <w:szCs w:val="24"/>
              </w:rPr>
              <w:t xml:space="preserve"> </w:t>
            </w:r>
            <w:r w:rsidR="00C13492" w:rsidRPr="004E701A">
              <w:rPr>
                <w:b/>
                <w:bCs/>
                <w:sz w:val="24"/>
                <w:szCs w:val="24"/>
              </w:rPr>
              <w:t>Article 5</w:t>
            </w:r>
            <w:r w:rsidR="00C13492" w:rsidRPr="004E701A">
              <w:rPr>
                <w:sz w:val="24"/>
                <w:szCs w:val="24"/>
              </w:rPr>
              <w:t xml:space="preserve"> UR-Urban Reserve District</w:t>
            </w:r>
            <w:r w:rsidR="00F04D70" w:rsidRPr="004E701A">
              <w:rPr>
                <w:sz w:val="24"/>
                <w:szCs w:val="24"/>
              </w:rPr>
              <w:t>;</w:t>
            </w:r>
            <w:r w:rsidR="00C13492" w:rsidRPr="004E701A">
              <w:rPr>
                <w:sz w:val="24"/>
                <w:szCs w:val="24"/>
              </w:rPr>
              <w:t xml:space="preserve"> </w:t>
            </w:r>
            <w:r w:rsidR="00C13492" w:rsidRPr="004E701A">
              <w:rPr>
                <w:b/>
                <w:bCs/>
                <w:sz w:val="24"/>
                <w:szCs w:val="24"/>
              </w:rPr>
              <w:t>Article</w:t>
            </w:r>
            <w:r w:rsidR="0084543A" w:rsidRPr="004E701A">
              <w:rPr>
                <w:b/>
                <w:bCs/>
                <w:sz w:val="24"/>
                <w:szCs w:val="24"/>
              </w:rPr>
              <w:t xml:space="preserve"> 6</w:t>
            </w:r>
            <w:r w:rsidR="0084543A" w:rsidRPr="004E701A">
              <w:rPr>
                <w:sz w:val="24"/>
                <w:szCs w:val="24"/>
              </w:rPr>
              <w:t xml:space="preserve"> R-One-Family Residential Districts</w:t>
            </w:r>
            <w:r w:rsidR="00F04D70" w:rsidRPr="004E701A">
              <w:rPr>
                <w:sz w:val="24"/>
                <w:szCs w:val="24"/>
              </w:rPr>
              <w:t>;</w:t>
            </w:r>
            <w:r w:rsidR="0084543A" w:rsidRPr="004E701A">
              <w:rPr>
                <w:sz w:val="24"/>
                <w:szCs w:val="24"/>
              </w:rPr>
              <w:t xml:space="preserve"> </w:t>
            </w:r>
            <w:r w:rsidR="0084543A" w:rsidRPr="004E701A">
              <w:rPr>
                <w:b/>
                <w:bCs/>
                <w:sz w:val="24"/>
                <w:szCs w:val="24"/>
              </w:rPr>
              <w:t>Article 7</w:t>
            </w:r>
            <w:r w:rsidR="0084543A" w:rsidRPr="004E701A">
              <w:rPr>
                <w:sz w:val="24"/>
                <w:szCs w:val="24"/>
              </w:rPr>
              <w:t xml:space="preserve"> RM</w:t>
            </w:r>
            <w:r w:rsidR="00093E10" w:rsidRPr="004E701A">
              <w:rPr>
                <w:sz w:val="24"/>
                <w:szCs w:val="24"/>
              </w:rPr>
              <w:t>-</w:t>
            </w:r>
            <w:r w:rsidR="0084543A" w:rsidRPr="004E701A">
              <w:rPr>
                <w:sz w:val="24"/>
                <w:szCs w:val="24"/>
              </w:rPr>
              <w:t>M</w:t>
            </w:r>
            <w:r w:rsidR="00093E10" w:rsidRPr="004E701A">
              <w:rPr>
                <w:sz w:val="24"/>
                <w:szCs w:val="24"/>
              </w:rPr>
              <w:t>ulti-Family Residential Districts</w:t>
            </w:r>
            <w:r w:rsidR="00F04D70" w:rsidRPr="004E701A">
              <w:rPr>
                <w:sz w:val="24"/>
                <w:szCs w:val="24"/>
              </w:rPr>
              <w:t>;</w:t>
            </w:r>
            <w:r w:rsidR="00093E10" w:rsidRPr="004E701A">
              <w:rPr>
                <w:sz w:val="24"/>
                <w:szCs w:val="24"/>
              </w:rPr>
              <w:t xml:space="preserve"> </w:t>
            </w:r>
            <w:r w:rsidR="004F25B2" w:rsidRPr="004E701A">
              <w:rPr>
                <w:b/>
                <w:bCs/>
                <w:sz w:val="24"/>
                <w:szCs w:val="24"/>
              </w:rPr>
              <w:t>Article 8</w:t>
            </w:r>
            <w:r w:rsidR="004F25B2" w:rsidRPr="004E701A">
              <w:rPr>
                <w:sz w:val="24"/>
                <w:szCs w:val="24"/>
              </w:rPr>
              <w:t xml:space="preserve"> </w:t>
            </w:r>
            <w:r w:rsidR="00093E10" w:rsidRPr="004E701A">
              <w:rPr>
                <w:sz w:val="24"/>
                <w:szCs w:val="24"/>
              </w:rPr>
              <w:t>C-Commercial Districts</w:t>
            </w:r>
            <w:r w:rsidR="00F04D70" w:rsidRPr="004E701A">
              <w:rPr>
                <w:sz w:val="24"/>
                <w:szCs w:val="24"/>
              </w:rPr>
              <w:t>;</w:t>
            </w:r>
            <w:r w:rsidR="004F25B2" w:rsidRPr="004E701A">
              <w:rPr>
                <w:sz w:val="24"/>
                <w:szCs w:val="24"/>
              </w:rPr>
              <w:t xml:space="preserve"> </w:t>
            </w:r>
            <w:r w:rsidR="00E4751F" w:rsidRPr="004E701A">
              <w:rPr>
                <w:b/>
                <w:bCs/>
                <w:sz w:val="24"/>
                <w:szCs w:val="24"/>
              </w:rPr>
              <w:t>Article 9</w:t>
            </w:r>
            <w:r w:rsidR="00E4751F" w:rsidRPr="004E701A">
              <w:rPr>
                <w:sz w:val="24"/>
                <w:szCs w:val="24"/>
              </w:rPr>
              <w:t xml:space="preserve"> PDI-Planned Industrial Districts</w:t>
            </w:r>
            <w:r w:rsidR="00F04D70" w:rsidRPr="004E701A">
              <w:rPr>
                <w:sz w:val="24"/>
                <w:szCs w:val="24"/>
              </w:rPr>
              <w:t>;</w:t>
            </w:r>
            <w:r w:rsidR="00E4751F" w:rsidRPr="004E701A">
              <w:rPr>
                <w:sz w:val="24"/>
                <w:szCs w:val="24"/>
              </w:rPr>
              <w:t xml:space="preserve"> and </w:t>
            </w:r>
            <w:r w:rsidR="00E4751F" w:rsidRPr="004E701A">
              <w:rPr>
                <w:b/>
                <w:bCs/>
                <w:sz w:val="24"/>
                <w:szCs w:val="24"/>
              </w:rPr>
              <w:t>Article 10</w:t>
            </w:r>
            <w:r w:rsidR="00C13492" w:rsidRPr="004E701A">
              <w:rPr>
                <w:sz w:val="24"/>
                <w:szCs w:val="24"/>
              </w:rPr>
              <w:t xml:space="preserve"> </w:t>
            </w:r>
            <w:r w:rsidR="00E4751F" w:rsidRPr="004E701A">
              <w:rPr>
                <w:sz w:val="24"/>
                <w:szCs w:val="24"/>
              </w:rPr>
              <w:t>Combining Districts</w:t>
            </w:r>
            <w:r w:rsidR="00805062" w:rsidRPr="004E701A">
              <w:rPr>
                <w:sz w:val="24"/>
                <w:szCs w:val="24"/>
              </w:rPr>
              <w:t xml:space="preserve">, and </w:t>
            </w:r>
            <w:r w:rsidR="005D2A8C">
              <w:rPr>
                <w:sz w:val="24"/>
                <w:szCs w:val="24"/>
              </w:rPr>
              <w:t>“N</w:t>
            </w:r>
            <w:r w:rsidR="00805062" w:rsidRPr="004E701A">
              <w:rPr>
                <w:sz w:val="24"/>
                <w:szCs w:val="24"/>
              </w:rPr>
              <w:t xml:space="preserve">ew </w:t>
            </w:r>
            <w:r w:rsidR="005D2A8C">
              <w:rPr>
                <w:sz w:val="24"/>
                <w:szCs w:val="24"/>
              </w:rPr>
              <w:t>Code S</w:t>
            </w:r>
            <w:r w:rsidR="00805062" w:rsidRPr="004E701A">
              <w:rPr>
                <w:sz w:val="24"/>
                <w:szCs w:val="24"/>
              </w:rPr>
              <w:t>ections</w:t>
            </w:r>
            <w:r w:rsidR="005D2A8C">
              <w:rPr>
                <w:sz w:val="24"/>
                <w:szCs w:val="24"/>
              </w:rPr>
              <w:t>”</w:t>
            </w:r>
            <w:r w:rsidR="00805062" w:rsidRPr="004E701A">
              <w:rPr>
                <w:sz w:val="24"/>
                <w:szCs w:val="24"/>
              </w:rPr>
              <w:t xml:space="preserve"> listed below</w:t>
            </w:r>
            <w:r w:rsidR="001C28A4">
              <w:rPr>
                <w:sz w:val="24"/>
                <w:szCs w:val="24"/>
              </w:rPr>
              <w:t>.</w:t>
            </w:r>
            <w:r w:rsidRPr="004E701A">
              <w:rPr>
                <w:sz w:val="24"/>
                <w:szCs w:val="24"/>
              </w:rPr>
              <w:t>)</w:t>
            </w:r>
          </w:p>
        </w:tc>
      </w:tr>
      <w:tr w:rsidR="001378F6" w14:paraId="6677BB50" w14:textId="77777777" w:rsidTr="0015068C">
        <w:trPr>
          <w:trHeight w:val="427"/>
        </w:trPr>
        <w:tc>
          <w:tcPr>
            <w:tcW w:w="9953" w:type="dxa"/>
            <w:gridSpan w:val="2"/>
          </w:tcPr>
          <w:p w14:paraId="4B20769F" w14:textId="77777777" w:rsidR="001C71B9" w:rsidRPr="004E701A" w:rsidRDefault="008B3C04" w:rsidP="00974F4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 xml:space="preserve">Article 3 </w:t>
            </w:r>
            <w:r w:rsidR="001C52DA" w:rsidRPr="004E701A">
              <w:rPr>
                <w:b/>
                <w:bCs/>
                <w:sz w:val="24"/>
                <w:szCs w:val="24"/>
              </w:rPr>
              <w:t>–</w:t>
            </w:r>
            <w:r w:rsidRPr="004E701A">
              <w:rPr>
                <w:b/>
                <w:bCs/>
                <w:sz w:val="24"/>
                <w:szCs w:val="24"/>
              </w:rPr>
              <w:t xml:space="preserve"> </w:t>
            </w:r>
            <w:r w:rsidR="001C52DA" w:rsidRPr="004E701A">
              <w:rPr>
                <w:b/>
                <w:bCs/>
                <w:sz w:val="24"/>
                <w:szCs w:val="24"/>
              </w:rPr>
              <w:t xml:space="preserve">General Provisions, Development and Operation </w:t>
            </w:r>
          </w:p>
          <w:p w14:paraId="117F94AF" w14:textId="522F3064" w:rsidR="001378F6" w:rsidRPr="004E701A" w:rsidRDefault="001C52DA" w:rsidP="008D26F0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 xml:space="preserve">(Combined from </w:t>
            </w:r>
            <w:r w:rsidR="00120026" w:rsidRPr="004E701A">
              <w:rPr>
                <w:sz w:val="24"/>
                <w:szCs w:val="24"/>
              </w:rPr>
              <w:t xml:space="preserve">current Code </w:t>
            </w:r>
            <w:r w:rsidR="00120026" w:rsidRPr="004E701A">
              <w:rPr>
                <w:b/>
                <w:bCs/>
                <w:sz w:val="24"/>
                <w:szCs w:val="24"/>
              </w:rPr>
              <w:t>Article 11</w:t>
            </w:r>
            <w:r w:rsidR="00E77994" w:rsidRPr="004E701A">
              <w:rPr>
                <w:b/>
                <w:bCs/>
                <w:sz w:val="24"/>
                <w:szCs w:val="24"/>
              </w:rPr>
              <w:t>;</w:t>
            </w:r>
            <w:r w:rsidR="00120026" w:rsidRPr="004E701A">
              <w:rPr>
                <w:sz w:val="24"/>
                <w:szCs w:val="24"/>
              </w:rPr>
              <w:t xml:space="preserve"> </w:t>
            </w:r>
            <w:r w:rsidR="0044178A" w:rsidRPr="004E701A">
              <w:rPr>
                <w:b/>
                <w:bCs/>
                <w:sz w:val="24"/>
                <w:szCs w:val="24"/>
              </w:rPr>
              <w:t>Article 12</w:t>
            </w:r>
            <w:r w:rsidR="0044178A" w:rsidRPr="004E701A">
              <w:rPr>
                <w:sz w:val="24"/>
                <w:szCs w:val="24"/>
              </w:rPr>
              <w:t xml:space="preserve"> </w:t>
            </w:r>
            <w:r w:rsidR="00430536" w:rsidRPr="004E701A">
              <w:rPr>
                <w:rFonts w:ascii="Century Gothic" w:hAnsi="Century Gothic"/>
                <w:sz w:val="24"/>
                <w:szCs w:val="24"/>
              </w:rPr>
              <w:t>►</w:t>
            </w:r>
            <w:r w:rsidR="008D4534" w:rsidRPr="004E701A">
              <w:rPr>
                <w:sz w:val="24"/>
                <w:szCs w:val="24"/>
              </w:rPr>
              <w:t>Section 1202</w:t>
            </w:r>
            <w:r w:rsidR="00BB44B9" w:rsidRPr="004E701A">
              <w:rPr>
                <w:sz w:val="24"/>
                <w:szCs w:val="24"/>
              </w:rPr>
              <w:t>: Temporary Subdivision Signs and Sales Offices</w:t>
            </w:r>
            <w:r w:rsidR="00D4714A" w:rsidRPr="004E701A">
              <w:rPr>
                <w:sz w:val="24"/>
                <w:szCs w:val="24"/>
              </w:rPr>
              <w:t xml:space="preserve">, </w:t>
            </w:r>
            <w:r w:rsidR="00430536" w:rsidRPr="004E701A">
              <w:rPr>
                <w:sz w:val="24"/>
                <w:szCs w:val="24"/>
              </w:rPr>
              <w:t>and Section 1204: Regulation of Signs and Outdoor Advertising</w:t>
            </w:r>
            <w:r w:rsidR="00E77994" w:rsidRPr="004E701A">
              <w:rPr>
                <w:sz w:val="24"/>
                <w:szCs w:val="24"/>
              </w:rPr>
              <w:t>;</w:t>
            </w:r>
            <w:r w:rsidR="00E01395" w:rsidRPr="004E701A">
              <w:rPr>
                <w:sz w:val="24"/>
                <w:szCs w:val="24"/>
              </w:rPr>
              <w:t xml:space="preserve"> and </w:t>
            </w:r>
            <w:r w:rsidR="00E01395" w:rsidRPr="004E701A">
              <w:rPr>
                <w:b/>
                <w:bCs/>
                <w:sz w:val="24"/>
                <w:szCs w:val="24"/>
              </w:rPr>
              <w:t>Article 13</w:t>
            </w:r>
            <w:r w:rsidR="00866928" w:rsidRPr="004E701A">
              <w:rPr>
                <w:b/>
                <w:bCs/>
                <w:sz w:val="24"/>
                <w:szCs w:val="24"/>
              </w:rPr>
              <w:t xml:space="preserve"> </w:t>
            </w:r>
            <w:r w:rsidR="00866928" w:rsidRPr="004E701A">
              <w:rPr>
                <w:rFonts w:ascii="Century Gothic" w:hAnsi="Century Gothic"/>
                <w:b/>
                <w:bCs/>
                <w:sz w:val="24"/>
                <w:szCs w:val="24"/>
              </w:rPr>
              <w:t>►</w:t>
            </w:r>
            <w:r w:rsidR="00E01395" w:rsidRPr="004E701A">
              <w:rPr>
                <w:b/>
                <w:bCs/>
                <w:sz w:val="24"/>
                <w:szCs w:val="24"/>
              </w:rPr>
              <w:t xml:space="preserve"> </w:t>
            </w:r>
            <w:r w:rsidR="00866928" w:rsidRPr="004E701A">
              <w:rPr>
                <w:sz w:val="24"/>
                <w:szCs w:val="24"/>
              </w:rPr>
              <w:t>Section 1302</w:t>
            </w:r>
            <w:r w:rsidR="00986C36" w:rsidRPr="004E701A">
              <w:rPr>
                <w:sz w:val="24"/>
                <w:szCs w:val="24"/>
              </w:rPr>
              <w:t>: Coverage-Measurements, Section 1303: Yard Spaces</w:t>
            </w:r>
            <w:r w:rsidR="002756E4" w:rsidRPr="004E701A">
              <w:rPr>
                <w:sz w:val="24"/>
                <w:szCs w:val="24"/>
              </w:rPr>
              <w:t>, Section 1304: Yard Requirements-</w:t>
            </w:r>
            <w:r w:rsidR="00AD56D8" w:rsidRPr="004E701A">
              <w:rPr>
                <w:sz w:val="24"/>
                <w:szCs w:val="24"/>
              </w:rPr>
              <w:t>Measurements</w:t>
            </w:r>
            <w:r w:rsidR="002756E4" w:rsidRPr="004E701A">
              <w:rPr>
                <w:sz w:val="24"/>
                <w:szCs w:val="24"/>
              </w:rPr>
              <w:t>,</w:t>
            </w:r>
            <w:r w:rsidR="00AD56D8" w:rsidRPr="004E701A">
              <w:rPr>
                <w:sz w:val="24"/>
                <w:szCs w:val="24"/>
              </w:rPr>
              <w:t xml:space="preserve"> Section 1305: Yard Requirements-Exceptions, Section 1306: Through Lots, Section</w:t>
            </w:r>
            <w:r w:rsidR="00BC2DC1" w:rsidRPr="004E701A">
              <w:rPr>
                <w:sz w:val="24"/>
                <w:szCs w:val="24"/>
              </w:rPr>
              <w:t xml:space="preserve"> 1307: Maintenance of Landscaped Areas, Section 1308: Maintenance and Elimination of Non-conforming Sites, Uses</w:t>
            </w:r>
            <w:r w:rsidR="00E77994" w:rsidRPr="004E701A">
              <w:rPr>
                <w:sz w:val="24"/>
                <w:szCs w:val="24"/>
              </w:rPr>
              <w:t>, and Structures</w:t>
            </w:r>
            <w:r w:rsidR="00C4239D" w:rsidRPr="004E701A">
              <w:rPr>
                <w:sz w:val="24"/>
                <w:szCs w:val="24"/>
              </w:rPr>
              <w:t xml:space="preserve">, and Section 1310: Height Limitations-Measurement and </w:t>
            </w:r>
            <w:r w:rsidR="001E2DFB" w:rsidRPr="004E701A">
              <w:rPr>
                <w:sz w:val="24"/>
                <w:szCs w:val="24"/>
              </w:rPr>
              <w:t>Exceptions</w:t>
            </w:r>
            <w:r w:rsidR="001C28A4">
              <w:rPr>
                <w:sz w:val="24"/>
                <w:szCs w:val="24"/>
              </w:rPr>
              <w:t>.</w:t>
            </w:r>
            <w:r w:rsidR="001E2DFB" w:rsidRPr="004E701A">
              <w:rPr>
                <w:sz w:val="24"/>
                <w:szCs w:val="24"/>
              </w:rPr>
              <w:t>)</w:t>
            </w:r>
          </w:p>
        </w:tc>
      </w:tr>
      <w:tr w:rsidR="0043083A" w14:paraId="69D8E73A" w14:textId="77777777" w:rsidTr="0015068C">
        <w:trPr>
          <w:trHeight w:val="427"/>
        </w:trPr>
        <w:tc>
          <w:tcPr>
            <w:tcW w:w="9953" w:type="dxa"/>
            <w:gridSpan w:val="2"/>
          </w:tcPr>
          <w:p w14:paraId="6BFD7E17" w14:textId="77777777" w:rsidR="0043083A" w:rsidRPr="004E701A" w:rsidRDefault="00480887" w:rsidP="00974F4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>Article 4 – Specific Uses, Development and Operational Standards</w:t>
            </w:r>
          </w:p>
          <w:p w14:paraId="7D20AEA5" w14:textId="0079942F" w:rsidR="00521486" w:rsidRPr="004E701A" w:rsidRDefault="00521486" w:rsidP="008D26F0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 xml:space="preserve">(Combined from current Code </w:t>
            </w:r>
            <w:r w:rsidR="00881C96" w:rsidRPr="004E701A">
              <w:rPr>
                <w:b/>
                <w:bCs/>
                <w:sz w:val="24"/>
                <w:szCs w:val="24"/>
              </w:rPr>
              <w:t xml:space="preserve">Article </w:t>
            </w:r>
            <w:r w:rsidR="00795408" w:rsidRPr="004E701A">
              <w:rPr>
                <w:b/>
                <w:bCs/>
                <w:sz w:val="24"/>
                <w:szCs w:val="24"/>
              </w:rPr>
              <w:t>12</w:t>
            </w:r>
            <w:r w:rsidR="00795408" w:rsidRPr="004E701A">
              <w:rPr>
                <w:sz w:val="24"/>
                <w:szCs w:val="24"/>
              </w:rPr>
              <w:t xml:space="preserve"> </w:t>
            </w:r>
            <w:r w:rsidR="00795408" w:rsidRPr="004E701A">
              <w:rPr>
                <w:rFonts w:ascii="Century Gothic" w:hAnsi="Century Gothic"/>
                <w:sz w:val="24"/>
                <w:szCs w:val="24"/>
              </w:rPr>
              <w:t>►</w:t>
            </w:r>
            <w:r w:rsidR="00795408" w:rsidRPr="004E701A">
              <w:rPr>
                <w:sz w:val="24"/>
                <w:szCs w:val="24"/>
              </w:rPr>
              <w:t xml:space="preserve"> Section 1201: Home Occupations</w:t>
            </w:r>
            <w:r w:rsidR="002214D5" w:rsidRPr="004E701A">
              <w:rPr>
                <w:sz w:val="24"/>
                <w:szCs w:val="24"/>
              </w:rPr>
              <w:t>, Section 1203: Mobile Home Parks, Section 1205: Regulations of Manufactured Housing Within Residential Districts</w:t>
            </w:r>
            <w:r w:rsidR="005C52AC" w:rsidRPr="004E701A">
              <w:rPr>
                <w:sz w:val="24"/>
                <w:szCs w:val="24"/>
              </w:rPr>
              <w:t xml:space="preserve">; </w:t>
            </w:r>
            <w:r w:rsidR="004C50EC" w:rsidRPr="004E701A">
              <w:rPr>
                <w:b/>
                <w:bCs/>
                <w:sz w:val="24"/>
                <w:szCs w:val="24"/>
              </w:rPr>
              <w:t>Article 13</w:t>
            </w:r>
            <w:r w:rsidR="004C50EC" w:rsidRPr="004E701A">
              <w:rPr>
                <w:sz w:val="24"/>
                <w:szCs w:val="24"/>
              </w:rPr>
              <w:t xml:space="preserve"> </w:t>
            </w:r>
            <w:r w:rsidR="009A3FC7" w:rsidRPr="004E701A">
              <w:rPr>
                <w:rFonts w:ascii="Century Gothic" w:hAnsi="Century Gothic"/>
                <w:sz w:val="24"/>
                <w:szCs w:val="24"/>
              </w:rPr>
              <w:t>►</w:t>
            </w:r>
            <w:r w:rsidR="009A3FC7" w:rsidRPr="004E701A">
              <w:rPr>
                <w:sz w:val="24"/>
                <w:szCs w:val="24"/>
              </w:rPr>
              <w:t xml:space="preserve"> </w:t>
            </w:r>
            <w:r w:rsidR="004C50EC" w:rsidRPr="004E701A">
              <w:rPr>
                <w:sz w:val="24"/>
                <w:szCs w:val="24"/>
              </w:rPr>
              <w:t>Section 1311: Yard Sales and Garage Sales Within Residential Areas</w:t>
            </w:r>
            <w:r w:rsidR="00C66483" w:rsidRPr="004E701A">
              <w:rPr>
                <w:sz w:val="24"/>
                <w:szCs w:val="24"/>
              </w:rPr>
              <w:t xml:space="preserve">; </w:t>
            </w:r>
            <w:r w:rsidR="00C66483" w:rsidRPr="004E701A">
              <w:rPr>
                <w:b/>
                <w:bCs/>
                <w:sz w:val="24"/>
                <w:szCs w:val="24"/>
              </w:rPr>
              <w:t>Article 15</w:t>
            </w:r>
            <w:r w:rsidR="00DA2701" w:rsidRPr="004E701A">
              <w:rPr>
                <w:sz w:val="24"/>
                <w:szCs w:val="24"/>
              </w:rPr>
              <w:t xml:space="preserve"> </w:t>
            </w:r>
            <w:r w:rsidR="00DA4978" w:rsidRPr="004E701A">
              <w:rPr>
                <w:rFonts w:ascii="Century Gothic" w:hAnsi="Century Gothic"/>
                <w:sz w:val="24"/>
                <w:szCs w:val="24"/>
              </w:rPr>
              <w:t xml:space="preserve">► </w:t>
            </w:r>
            <w:r w:rsidR="00DA2701" w:rsidRPr="004E701A">
              <w:rPr>
                <w:sz w:val="24"/>
                <w:szCs w:val="24"/>
              </w:rPr>
              <w:t>Section 1514: Multi-Family Development Policies and Sta</w:t>
            </w:r>
            <w:r w:rsidR="00DA4978" w:rsidRPr="004E701A">
              <w:rPr>
                <w:sz w:val="24"/>
                <w:szCs w:val="24"/>
              </w:rPr>
              <w:t xml:space="preserve">ndards; </w:t>
            </w:r>
            <w:r w:rsidR="00DA4978" w:rsidRPr="004E701A">
              <w:rPr>
                <w:b/>
                <w:bCs/>
                <w:sz w:val="24"/>
                <w:szCs w:val="24"/>
              </w:rPr>
              <w:t>Article 23</w:t>
            </w:r>
            <w:r w:rsidR="00DA4978" w:rsidRPr="004E701A">
              <w:rPr>
                <w:sz w:val="24"/>
                <w:szCs w:val="24"/>
              </w:rPr>
              <w:t xml:space="preserve"> </w:t>
            </w:r>
            <w:r w:rsidR="00A20D72" w:rsidRPr="004E701A">
              <w:rPr>
                <w:sz w:val="24"/>
                <w:szCs w:val="24"/>
              </w:rPr>
              <w:t>Cannabis Land Use Regulation</w:t>
            </w:r>
            <w:r w:rsidR="00DF3D44" w:rsidRPr="004E701A">
              <w:rPr>
                <w:sz w:val="24"/>
                <w:szCs w:val="24"/>
              </w:rPr>
              <w:t>;</w:t>
            </w:r>
            <w:r w:rsidR="00805062" w:rsidRPr="004E701A">
              <w:rPr>
                <w:sz w:val="24"/>
                <w:szCs w:val="24"/>
              </w:rPr>
              <w:t xml:space="preserve"> </w:t>
            </w:r>
            <w:r w:rsidR="004B63E9" w:rsidRPr="004E701A">
              <w:rPr>
                <w:sz w:val="24"/>
                <w:szCs w:val="24"/>
              </w:rPr>
              <w:t xml:space="preserve">and </w:t>
            </w:r>
            <w:r w:rsidR="004B63E9">
              <w:rPr>
                <w:sz w:val="24"/>
                <w:szCs w:val="24"/>
              </w:rPr>
              <w:t>“N</w:t>
            </w:r>
            <w:r w:rsidR="004B63E9" w:rsidRPr="004E701A">
              <w:rPr>
                <w:sz w:val="24"/>
                <w:szCs w:val="24"/>
              </w:rPr>
              <w:t xml:space="preserve">ew </w:t>
            </w:r>
            <w:r w:rsidR="004B63E9">
              <w:rPr>
                <w:sz w:val="24"/>
                <w:szCs w:val="24"/>
              </w:rPr>
              <w:t>Code S</w:t>
            </w:r>
            <w:r w:rsidR="004B63E9" w:rsidRPr="004E701A">
              <w:rPr>
                <w:sz w:val="24"/>
                <w:szCs w:val="24"/>
              </w:rPr>
              <w:t>ections</w:t>
            </w:r>
            <w:r w:rsidR="004B63E9">
              <w:rPr>
                <w:sz w:val="24"/>
                <w:szCs w:val="24"/>
              </w:rPr>
              <w:t>”</w:t>
            </w:r>
            <w:r w:rsidR="004B63E9" w:rsidRPr="004E701A">
              <w:rPr>
                <w:sz w:val="24"/>
                <w:szCs w:val="24"/>
              </w:rPr>
              <w:t xml:space="preserve"> listed below</w:t>
            </w:r>
            <w:r w:rsidR="001C28A4">
              <w:rPr>
                <w:sz w:val="24"/>
                <w:szCs w:val="24"/>
              </w:rPr>
              <w:t>.</w:t>
            </w:r>
            <w:r w:rsidR="00A20D72" w:rsidRPr="004E701A">
              <w:rPr>
                <w:sz w:val="24"/>
                <w:szCs w:val="24"/>
              </w:rPr>
              <w:t>)</w:t>
            </w:r>
          </w:p>
        </w:tc>
      </w:tr>
      <w:tr w:rsidR="0043083A" w14:paraId="3C5A24F1" w14:textId="77777777" w:rsidTr="0015068C">
        <w:trPr>
          <w:trHeight w:val="427"/>
        </w:trPr>
        <w:tc>
          <w:tcPr>
            <w:tcW w:w="9953" w:type="dxa"/>
            <w:gridSpan w:val="2"/>
          </w:tcPr>
          <w:p w14:paraId="4C81B4F6" w14:textId="77777777" w:rsidR="00740CBA" w:rsidRPr="004E701A" w:rsidRDefault="00840284" w:rsidP="00172B2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 xml:space="preserve">Article 5 </w:t>
            </w:r>
            <w:r w:rsidR="002D7966" w:rsidRPr="004E701A">
              <w:rPr>
                <w:b/>
                <w:bCs/>
                <w:sz w:val="24"/>
                <w:szCs w:val="24"/>
              </w:rPr>
              <w:t>–</w:t>
            </w:r>
            <w:r w:rsidRPr="004E701A">
              <w:rPr>
                <w:b/>
                <w:bCs/>
                <w:sz w:val="24"/>
                <w:szCs w:val="24"/>
              </w:rPr>
              <w:t xml:space="preserve"> </w:t>
            </w:r>
            <w:r w:rsidR="002D7966" w:rsidRPr="004E701A">
              <w:rPr>
                <w:b/>
                <w:bCs/>
                <w:sz w:val="24"/>
                <w:szCs w:val="24"/>
              </w:rPr>
              <w:t xml:space="preserve">Permits and Other Planning Actions </w:t>
            </w:r>
          </w:p>
          <w:p w14:paraId="13DDBAF6" w14:textId="6DB6C755" w:rsidR="0043083A" w:rsidRPr="004E701A" w:rsidRDefault="002D7966" w:rsidP="008D26F0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>(Combined</w:t>
            </w:r>
            <w:r w:rsidR="00805062" w:rsidRPr="004E701A">
              <w:rPr>
                <w:sz w:val="24"/>
                <w:szCs w:val="24"/>
              </w:rPr>
              <w:t xml:space="preserve"> </w:t>
            </w:r>
            <w:r w:rsidR="00172B22" w:rsidRPr="004E701A">
              <w:rPr>
                <w:sz w:val="24"/>
                <w:szCs w:val="24"/>
              </w:rPr>
              <w:t xml:space="preserve">from current Code </w:t>
            </w:r>
            <w:r w:rsidR="0038228A" w:rsidRPr="004E701A">
              <w:rPr>
                <w:b/>
                <w:bCs/>
                <w:sz w:val="24"/>
                <w:szCs w:val="24"/>
              </w:rPr>
              <w:t>Article 14</w:t>
            </w:r>
            <w:r w:rsidR="0038228A" w:rsidRPr="004E701A">
              <w:rPr>
                <w:sz w:val="24"/>
                <w:szCs w:val="24"/>
              </w:rPr>
              <w:t xml:space="preserve"> Permits for Conditional Uses</w:t>
            </w:r>
            <w:r w:rsidR="00F04D70" w:rsidRPr="004E701A">
              <w:rPr>
                <w:sz w:val="24"/>
                <w:szCs w:val="24"/>
              </w:rPr>
              <w:t>;</w:t>
            </w:r>
            <w:r w:rsidR="0038228A" w:rsidRPr="004E701A">
              <w:rPr>
                <w:sz w:val="24"/>
                <w:szCs w:val="24"/>
              </w:rPr>
              <w:t xml:space="preserve"> </w:t>
            </w:r>
            <w:r w:rsidR="0038228A" w:rsidRPr="004E701A">
              <w:rPr>
                <w:b/>
                <w:bCs/>
                <w:sz w:val="24"/>
                <w:szCs w:val="24"/>
              </w:rPr>
              <w:t xml:space="preserve">Article </w:t>
            </w:r>
            <w:r w:rsidR="0001530C" w:rsidRPr="004E701A">
              <w:rPr>
                <w:b/>
                <w:bCs/>
                <w:sz w:val="24"/>
                <w:szCs w:val="24"/>
              </w:rPr>
              <w:t>15</w:t>
            </w:r>
            <w:r w:rsidR="0001530C" w:rsidRPr="004E701A">
              <w:rPr>
                <w:sz w:val="24"/>
                <w:szCs w:val="24"/>
              </w:rPr>
              <w:t xml:space="preserve"> </w:t>
            </w:r>
            <w:r w:rsidR="00F54D03" w:rsidRPr="004E701A">
              <w:rPr>
                <w:sz w:val="24"/>
                <w:szCs w:val="24"/>
              </w:rPr>
              <w:t>Site Plan Review</w:t>
            </w:r>
            <w:r w:rsidR="00EF50E8" w:rsidRPr="004E701A">
              <w:rPr>
                <w:sz w:val="24"/>
                <w:szCs w:val="24"/>
              </w:rPr>
              <w:t>;</w:t>
            </w:r>
            <w:r w:rsidR="00F54D03" w:rsidRPr="004E701A">
              <w:rPr>
                <w:sz w:val="24"/>
                <w:szCs w:val="24"/>
              </w:rPr>
              <w:t xml:space="preserve"> </w:t>
            </w:r>
            <w:r w:rsidR="00E56338" w:rsidRPr="004E701A">
              <w:rPr>
                <w:b/>
                <w:bCs/>
                <w:sz w:val="24"/>
                <w:szCs w:val="24"/>
              </w:rPr>
              <w:t>Article 16</w:t>
            </w:r>
            <w:r w:rsidR="00E56338" w:rsidRPr="004E701A">
              <w:rPr>
                <w:sz w:val="24"/>
                <w:szCs w:val="24"/>
              </w:rPr>
              <w:t xml:space="preserve"> Planned Unit Development; </w:t>
            </w:r>
            <w:r w:rsidR="00F54D03" w:rsidRPr="004E701A">
              <w:rPr>
                <w:b/>
                <w:bCs/>
                <w:sz w:val="24"/>
                <w:szCs w:val="24"/>
              </w:rPr>
              <w:t>Article 17</w:t>
            </w:r>
            <w:r w:rsidR="00F04D70" w:rsidRPr="004E701A">
              <w:rPr>
                <w:sz w:val="24"/>
                <w:szCs w:val="24"/>
              </w:rPr>
              <w:t xml:space="preserve"> Architectural</w:t>
            </w:r>
            <w:r w:rsidR="00DF3D44" w:rsidRPr="004E701A">
              <w:rPr>
                <w:sz w:val="24"/>
                <w:szCs w:val="24"/>
              </w:rPr>
              <w:t xml:space="preserve"> Design Review</w:t>
            </w:r>
            <w:r w:rsidR="00E5270D" w:rsidRPr="004E701A">
              <w:rPr>
                <w:sz w:val="24"/>
                <w:szCs w:val="24"/>
              </w:rPr>
              <w:t xml:space="preserve">; </w:t>
            </w:r>
            <w:r w:rsidR="00E5270D" w:rsidRPr="004E701A">
              <w:rPr>
                <w:b/>
                <w:bCs/>
                <w:sz w:val="24"/>
                <w:szCs w:val="24"/>
              </w:rPr>
              <w:t>Article 18</w:t>
            </w:r>
            <w:r w:rsidR="00E5270D" w:rsidRPr="004E701A">
              <w:rPr>
                <w:sz w:val="24"/>
                <w:szCs w:val="24"/>
              </w:rPr>
              <w:t xml:space="preserve"> Variances</w:t>
            </w:r>
            <w:r w:rsidR="003B079E" w:rsidRPr="004E701A">
              <w:rPr>
                <w:sz w:val="24"/>
                <w:szCs w:val="24"/>
              </w:rPr>
              <w:t xml:space="preserve">; </w:t>
            </w:r>
            <w:r w:rsidR="004B63E9" w:rsidRPr="004E701A">
              <w:rPr>
                <w:sz w:val="24"/>
                <w:szCs w:val="24"/>
              </w:rPr>
              <w:t xml:space="preserve">and </w:t>
            </w:r>
            <w:r w:rsidR="004B63E9">
              <w:rPr>
                <w:sz w:val="24"/>
                <w:szCs w:val="24"/>
              </w:rPr>
              <w:t>“N</w:t>
            </w:r>
            <w:r w:rsidR="004B63E9" w:rsidRPr="004E701A">
              <w:rPr>
                <w:sz w:val="24"/>
                <w:szCs w:val="24"/>
              </w:rPr>
              <w:t xml:space="preserve">ew </w:t>
            </w:r>
            <w:r w:rsidR="004B63E9">
              <w:rPr>
                <w:sz w:val="24"/>
                <w:szCs w:val="24"/>
              </w:rPr>
              <w:t>Code S</w:t>
            </w:r>
            <w:r w:rsidR="004B63E9" w:rsidRPr="004E701A">
              <w:rPr>
                <w:sz w:val="24"/>
                <w:szCs w:val="24"/>
              </w:rPr>
              <w:t>ections</w:t>
            </w:r>
            <w:r w:rsidR="004B63E9">
              <w:rPr>
                <w:sz w:val="24"/>
                <w:szCs w:val="24"/>
              </w:rPr>
              <w:t>”</w:t>
            </w:r>
            <w:r w:rsidR="004B63E9" w:rsidRPr="004E701A">
              <w:rPr>
                <w:sz w:val="24"/>
                <w:szCs w:val="24"/>
              </w:rPr>
              <w:t xml:space="preserve"> listed below</w:t>
            </w:r>
            <w:r w:rsidR="001C28A4">
              <w:rPr>
                <w:sz w:val="24"/>
                <w:szCs w:val="24"/>
              </w:rPr>
              <w:t>.</w:t>
            </w:r>
            <w:r w:rsidR="003B079E" w:rsidRPr="004E701A">
              <w:rPr>
                <w:sz w:val="24"/>
                <w:szCs w:val="24"/>
              </w:rPr>
              <w:t>)</w:t>
            </w:r>
          </w:p>
        </w:tc>
      </w:tr>
      <w:tr w:rsidR="0043083A" w14:paraId="399B6BD3" w14:textId="77777777" w:rsidTr="0015068C">
        <w:trPr>
          <w:trHeight w:val="427"/>
        </w:trPr>
        <w:tc>
          <w:tcPr>
            <w:tcW w:w="9953" w:type="dxa"/>
            <w:gridSpan w:val="2"/>
          </w:tcPr>
          <w:p w14:paraId="383BB6FF" w14:textId="1790CCE4" w:rsidR="0043083A" w:rsidRPr="004E701A" w:rsidRDefault="00C33370" w:rsidP="00EA0B5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4E701A">
              <w:rPr>
                <w:b/>
                <w:bCs/>
                <w:sz w:val="24"/>
                <w:szCs w:val="24"/>
              </w:rPr>
              <w:t xml:space="preserve">Article 6 </w:t>
            </w:r>
            <w:r w:rsidR="00EA0B59" w:rsidRPr="004E701A">
              <w:rPr>
                <w:b/>
                <w:bCs/>
                <w:sz w:val="24"/>
                <w:szCs w:val="24"/>
              </w:rPr>
              <w:t>–</w:t>
            </w:r>
            <w:r w:rsidRPr="004E701A">
              <w:rPr>
                <w:b/>
                <w:bCs/>
                <w:sz w:val="24"/>
                <w:szCs w:val="24"/>
              </w:rPr>
              <w:t xml:space="preserve"> Glossary</w:t>
            </w:r>
          </w:p>
          <w:p w14:paraId="12B15F23" w14:textId="69754043" w:rsidR="00EA0B59" w:rsidRPr="004E701A" w:rsidRDefault="00EA0B59" w:rsidP="008D26F0">
            <w:pPr>
              <w:pStyle w:val="ListParagraph"/>
              <w:rPr>
                <w:sz w:val="24"/>
                <w:szCs w:val="24"/>
              </w:rPr>
            </w:pPr>
            <w:r w:rsidRPr="004E701A">
              <w:rPr>
                <w:sz w:val="24"/>
                <w:szCs w:val="24"/>
              </w:rPr>
              <w:t xml:space="preserve">(Combined from current Code </w:t>
            </w:r>
            <w:r w:rsidRPr="004E701A">
              <w:rPr>
                <w:b/>
                <w:bCs/>
                <w:sz w:val="24"/>
                <w:szCs w:val="24"/>
              </w:rPr>
              <w:t>Article 1</w:t>
            </w:r>
            <w:r w:rsidRPr="004E701A">
              <w:rPr>
                <w:sz w:val="24"/>
                <w:szCs w:val="24"/>
              </w:rPr>
              <w:t xml:space="preserve"> Section 107: Construction and Definitions</w:t>
            </w:r>
            <w:r w:rsidR="001C28A4">
              <w:rPr>
                <w:sz w:val="24"/>
                <w:szCs w:val="24"/>
              </w:rPr>
              <w:t>.</w:t>
            </w:r>
            <w:r w:rsidRPr="004E701A">
              <w:rPr>
                <w:sz w:val="24"/>
                <w:szCs w:val="24"/>
              </w:rPr>
              <w:t>)</w:t>
            </w:r>
          </w:p>
        </w:tc>
      </w:tr>
      <w:tr w:rsidR="0043083A" w14:paraId="1F1861A0" w14:textId="77777777" w:rsidTr="0015068C">
        <w:trPr>
          <w:trHeight w:val="427"/>
        </w:trPr>
        <w:tc>
          <w:tcPr>
            <w:tcW w:w="9953" w:type="dxa"/>
            <w:gridSpan w:val="2"/>
          </w:tcPr>
          <w:p w14:paraId="699F4B4B" w14:textId="77777777" w:rsidR="0043083A" w:rsidRPr="001378F6" w:rsidRDefault="0043083A" w:rsidP="008D26F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151D2" w14:paraId="354E1F38" w14:textId="77777777" w:rsidTr="00D0391E">
        <w:trPr>
          <w:trHeight w:val="427"/>
        </w:trPr>
        <w:tc>
          <w:tcPr>
            <w:tcW w:w="9953" w:type="dxa"/>
            <w:gridSpan w:val="2"/>
            <w:shd w:val="clear" w:color="auto" w:fill="8DB3E2" w:themeFill="text2" w:themeFillTint="66"/>
          </w:tcPr>
          <w:p w14:paraId="55E46045" w14:textId="25119C54" w:rsidR="004151D2" w:rsidRPr="00F962DB" w:rsidRDefault="00F962DB" w:rsidP="005D2A8C">
            <w:pPr>
              <w:pStyle w:val="ListParagraph"/>
              <w:keepNext/>
              <w:keepLines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Code Sec</w:t>
            </w:r>
            <w:r w:rsidR="0015068C">
              <w:rPr>
                <w:b/>
                <w:bCs/>
                <w:sz w:val="24"/>
                <w:szCs w:val="24"/>
              </w:rPr>
              <w:t>tions</w:t>
            </w:r>
          </w:p>
        </w:tc>
      </w:tr>
      <w:tr w:rsidR="00E929DF" w14:paraId="496EED16" w14:textId="77777777" w:rsidTr="008E6189">
        <w:trPr>
          <w:trHeight w:val="346"/>
        </w:trPr>
        <w:tc>
          <w:tcPr>
            <w:tcW w:w="9953" w:type="dxa"/>
            <w:gridSpan w:val="2"/>
          </w:tcPr>
          <w:p w14:paraId="7C43A070" w14:textId="0FE4F49D" w:rsidR="00E929DF" w:rsidRPr="00145219" w:rsidRDefault="00E929DF" w:rsidP="00E929DF">
            <w:pPr>
              <w:pStyle w:val="ListParagraph"/>
              <w:keepNext/>
              <w:keepLines/>
              <w:ind w:left="0"/>
              <w:rPr>
                <w:b/>
                <w:bCs/>
                <w:sz w:val="24"/>
                <w:szCs w:val="24"/>
              </w:rPr>
            </w:pPr>
            <w:r w:rsidRPr="008F5807">
              <w:rPr>
                <w:i/>
                <w:iCs/>
                <w:sz w:val="24"/>
                <w:szCs w:val="24"/>
              </w:rPr>
              <w:t xml:space="preserve">The sections </w:t>
            </w:r>
            <w:r>
              <w:rPr>
                <w:i/>
                <w:iCs/>
                <w:sz w:val="24"/>
                <w:szCs w:val="24"/>
              </w:rPr>
              <w:t xml:space="preserve">below </w:t>
            </w:r>
            <w:r w:rsidRPr="008F5807">
              <w:rPr>
                <w:i/>
                <w:iCs/>
                <w:sz w:val="24"/>
                <w:szCs w:val="24"/>
              </w:rPr>
              <w:t>clarify the administration of the Zoning Code, providing procedural requirements for the administrators of the Code, public hearing, appeals, applications, and establishes the relationship to other City Ordinances and regulations.</w:t>
            </w:r>
          </w:p>
        </w:tc>
      </w:tr>
      <w:tr w:rsidR="0015068C" w14:paraId="5E4C425E" w14:textId="77777777" w:rsidTr="008E6189">
        <w:trPr>
          <w:trHeight w:val="346"/>
        </w:trPr>
        <w:tc>
          <w:tcPr>
            <w:tcW w:w="9953" w:type="dxa"/>
            <w:gridSpan w:val="2"/>
          </w:tcPr>
          <w:p w14:paraId="4D1CA0A9" w14:textId="62CCA250" w:rsidR="0015068C" w:rsidRPr="0012516B" w:rsidRDefault="00116461" w:rsidP="005D2A8C">
            <w:pPr>
              <w:pStyle w:val="ListParagraph"/>
              <w:keepNext/>
              <w:keepLines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1</w:t>
            </w:r>
            <w:r w:rsidR="007A41EE" w:rsidRPr="0012516B">
              <w:rPr>
                <w:sz w:val="24"/>
                <w:szCs w:val="24"/>
              </w:rPr>
              <w:t xml:space="preserve"> – Section 102: Relationshi</w:t>
            </w:r>
            <w:r w:rsidR="008E6189" w:rsidRPr="0012516B">
              <w:rPr>
                <w:sz w:val="24"/>
                <w:szCs w:val="24"/>
              </w:rPr>
              <w:t>p to Prior Ordinances, Rights, and Violations</w:t>
            </w:r>
          </w:p>
        </w:tc>
      </w:tr>
      <w:tr w:rsidR="00AD0784" w14:paraId="2B45E1D5" w14:textId="77777777" w:rsidTr="008E6189">
        <w:trPr>
          <w:trHeight w:val="346"/>
        </w:trPr>
        <w:tc>
          <w:tcPr>
            <w:tcW w:w="9953" w:type="dxa"/>
            <w:gridSpan w:val="2"/>
          </w:tcPr>
          <w:p w14:paraId="479B48D5" w14:textId="7C4F8CA8" w:rsidR="00AD0784" w:rsidRPr="0012516B" w:rsidRDefault="00AD0784" w:rsidP="005D2A8C">
            <w:pPr>
              <w:pStyle w:val="ListParagraph"/>
              <w:keepNext/>
              <w:keepLines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1</w:t>
            </w:r>
            <w:r w:rsidRPr="0012516B">
              <w:rPr>
                <w:sz w:val="24"/>
                <w:szCs w:val="24"/>
              </w:rPr>
              <w:t xml:space="preserve"> – Section 10</w:t>
            </w:r>
            <w:r w:rsidR="00407EBC" w:rsidRPr="0012516B">
              <w:rPr>
                <w:sz w:val="24"/>
                <w:szCs w:val="24"/>
              </w:rPr>
              <w:t>5: Authorities</w:t>
            </w:r>
          </w:p>
        </w:tc>
      </w:tr>
      <w:tr w:rsidR="008E6189" w14:paraId="75990835" w14:textId="77777777" w:rsidTr="008E6189">
        <w:trPr>
          <w:trHeight w:val="346"/>
        </w:trPr>
        <w:tc>
          <w:tcPr>
            <w:tcW w:w="9953" w:type="dxa"/>
            <w:gridSpan w:val="2"/>
          </w:tcPr>
          <w:p w14:paraId="5E080AF4" w14:textId="7BAE152A" w:rsidR="008E6189" w:rsidRPr="0012516B" w:rsidRDefault="00407EBC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1</w:t>
            </w:r>
            <w:r w:rsidRPr="0012516B">
              <w:rPr>
                <w:sz w:val="24"/>
                <w:szCs w:val="24"/>
              </w:rPr>
              <w:t xml:space="preserve"> </w:t>
            </w:r>
            <w:r w:rsidR="00F605B1" w:rsidRPr="0012516B">
              <w:rPr>
                <w:sz w:val="24"/>
                <w:szCs w:val="24"/>
              </w:rPr>
              <w:t xml:space="preserve">– Section 106: </w:t>
            </w:r>
            <w:r w:rsidR="007B0D26" w:rsidRPr="0012516B">
              <w:rPr>
                <w:sz w:val="24"/>
                <w:szCs w:val="24"/>
              </w:rPr>
              <w:t>Public Hearing Noticing and Procedures</w:t>
            </w:r>
          </w:p>
        </w:tc>
      </w:tr>
      <w:tr w:rsidR="008E6189" w14:paraId="06E9C66D" w14:textId="77777777" w:rsidTr="008E6189">
        <w:trPr>
          <w:trHeight w:val="346"/>
        </w:trPr>
        <w:tc>
          <w:tcPr>
            <w:tcW w:w="9953" w:type="dxa"/>
            <w:gridSpan w:val="2"/>
          </w:tcPr>
          <w:p w14:paraId="1E2EDD3A" w14:textId="6E262DCA" w:rsidR="008E6189" w:rsidRPr="0012516B" w:rsidRDefault="007B0D26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1</w:t>
            </w:r>
            <w:r w:rsidRPr="0012516B">
              <w:rPr>
                <w:sz w:val="24"/>
                <w:szCs w:val="24"/>
              </w:rPr>
              <w:t xml:space="preserve"> – Section 107: Appeals</w:t>
            </w:r>
          </w:p>
        </w:tc>
      </w:tr>
      <w:tr w:rsidR="008E6189" w14:paraId="1E3C78B8" w14:textId="77777777" w:rsidTr="008E6189">
        <w:trPr>
          <w:trHeight w:val="346"/>
        </w:trPr>
        <w:tc>
          <w:tcPr>
            <w:tcW w:w="9953" w:type="dxa"/>
            <w:gridSpan w:val="2"/>
          </w:tcPr>
          <w:p w14:paraId="279F1D86" w14:textId="3124122B" w:rsidR="008E6189" w:rsidRPr="0012516B" w:rsidRDefault="00D748FD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1</w:t>
            </w:r>
            <w:r w:rsidRPr="0012516B">
              <w:rPr>
                <w:sz w:val="24"/>
                <w:szCs w:val="24"/>
              </w:rPr>
              <w:t xml:space="preserve"> – Section 110:</w:t>
            </w:r>
            <w:r w:rsidR="0038777C" w:rsidRPr="0012516B">
              <w:rPr>
                <w:sz w:val="24"/>
                <w:szCs w:val="24"/>
              </w:rPr>
              <w:t xml:space="preserve"> Application Form and Fees</w:t>
            </w:r>
          </w:p>
        </w:tc>
      </w:tr>
      <w:tr w:rsidR="00A27A80" w14:paraId="2D1E4A96" w14:textId="77777777" w:rsidTr="008E6189">
        <w:trPr>
          <w:trHeight w:val="346"/>
        </w:trPr>
        <w:tc>
          <w:tcPr>
            <w:tcW w:w="9953" w:type="dxa"/>
            <w:gridSpan w:val="2"/>
          </w:tcPr>
          <w:p w14:paraId="46079CFC" w14:textId="77777777" w:rsidR="00A27A80" w:rsidRPr="0012516B" w:rsidRDefault="00A27A80" w:rsidP="00E46B1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55626" w14:paraId="4A100161" w14:textId="77777777" w:rsidTr="008E6189">
        <w:trPr>
          <w:trHeight w:val="346"/>
        </w:trPr>
        <w:tc>
          <w:tcPr>
            <w:tcW w:w="9953" w:type="dxa"/>
            <w:gridSpan w:val="2"/>
          </w:tcPr>
          <w:p w14:paraId="0C94F88D" w14:textId="094955C8" w:rsidR="00355626" w:rsidRPr="0012516B" w:rsidRDefault="00355626" w:rsidP="0035562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The section </w:t>
            </w:r>
            <w:r w:rsidR="00F3020F">
              <w:rPr>
                <w:i/>
                <w:iCs/>
                <w:sz w:val="24"/>
                <w:szCs w:val="24"/>
              </w:rPr>
              <w:t xml:space="preserve">below </w:t>
            </w:r>
            <w:r>
              <w:rPr>
                <w:i/>
                <w:iCs/>
                <w:sz w:val="24"/>
                <w:szCs w:val="24"/>
              </w:rPr>
              <w:t>provides guidance on how to read and facilitate the newly established Land Use and Development Standards tables.</w:t>
            </w:r>
          </w:p>
        </w:tc>
      </w:tr>
      <w:tr w:rsidR="008E6189" w14:paraId="3B2A33D1" w14:textId="77777777" w:rsidTr="008E6189">
        <w:trPr>
          <w:trHeight w:val="346"/>
        </w:trPr>
        <w:tc>
          <w:tcPr>
            <w:tcW w:w="9953" w:type="dxa"/>
            <w:gridSpan w:val="2"/>
          </w:tcPr>
          <w:p w14:paraId="2FFA94C6" w14:textId="727592F1" w:rsidR="008E6189" w:rsidRPr="0012516B" w:rsidRDefault="00831638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2</w:t>
            </w:r>
            <w:r w:rsidRPr="0012516B">
              <w:rPr>
                <w:sz w:val="24"/>
                <w:szCs w:val="24"/>
              </w:rPr>
              <w:t xml:space="preserve"> </w:t>
            </w:r>
            <w:r w:rsidR="005A6C0F" w:rsidRPr="0012516B">
              <w:rPr>
                <w:sz w:val="24"/>
                <w:szCs w:val="24"/>
              </w:rPr>
              <w:t>–</w:t>
            </w:r>
            <w:r w:rsidRPr="0012516B">
              <w:rPr>
                <w:sz w:val="24"/>
                <w:szCs w:val="24"/>
              </w:rPr>
              <w:t xml:space="preserve"> </w:t>
            </w:r>
            <w:r w:rsidR="005A6C0F" w:rsidRPr="0012516B">
              <w:rPr>
                <w:sz w:val="24"/>
                <w:szCs w:val="24"/>
              </w:rPr>
              <w:t>Section 222: Uses Allowed by Zone and Development Standards</w:t>
            </w:r>
          </w:p>
        </w:tc>
      </w:tr>
      <w:tr w:rsidR="00CD5BCE" w14:paraId="4F734019" w14:textId="77777777" w:rsidTr="008E6189">
        <w:trPr>
          <w:trHeight w:val="346"/>
        </w:trPr>
        <w:tc>
          <w:tcPr>
            <w:tcW w:w="9953" w:type="dxa"/>
            <w:gridSpan w:val="2"/>
          </w:tcPr>
          <w:p w14:paraId="7F4D318F" w14:textId="77777777" w:rsidR="00CD5BCE" w:rsidRPr="0012516B" w:rsidRDefault="00CD5BCE" w:rsidP="00E46B1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A6C0F" w14:paraId="329EDBBD" w14:textId="77777777" w:rsidTr="008E6189">
        <w:trPr>
          <w:trHeight w:val="346"/>
        </w:trPr>
        <w:tc>
          <w:tcPr>
            <w:tcW w:w="9953" w:type="dxa"/>
            <w:gridSpan w:val="2"/>
          </w:tcPr>
          <w:p w14:paraId="211821CF" w14:textId="77777777" w:rsidR="009C36CA" w:rsidRDefault="00221707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405: Accessory Dwelling Units</w:t>
            </w:r>
            <w:r w:rsidR="008F5E36">
              <w:rPr>
                <w:sz w:val="24"/>
                <w:szCs w:val="24"/>
              </w:rPr>
              <w:t xml:space="preserve"> </w:t>
            </w:r>
          </w:p>
          <w:p w14:paraId="0CD89202" w14:textId="3E3A0ADF" w:rsidR="000D0EDD" w:rsidRDefault="008F5E36" w:rsidP="00A85873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 w:rsidRPr="00960EC1">
              <w:rPr>
                <w:i/>
                <w:iCs/>
                <w:sz w:val="24"/>
                <w:szCs w:val="24"/>
              </w:rPr>
              <w:t>Section added to</w:t>
            </w:r>
            <w:r w:rsidR="00142AFE">
              <w:rPr>
                <w:i/>
                <w:iCs/>
                <w:sz w:val="24"/>
                <w:szCs w:val="24"/>
              </w:rPr>
              <w:t>:</w:t>
            </w:r>
            <w:r w:rsidR="00E32D0A" w:rsidRPr="00960EC1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67C8939" w14:textId="77777777" w:rsidR="000D0EDD" w:rsidRDefault="00E32D0A" w:rsidP="00A85873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 w:rsidRPr="00960EC1">
              <w:rPr>
                <w:i/>
                <w:iCs/>
                <w:sz w:val="24"/>
                <w:szCs w:val="24"/>
              </w:rPr>
              <w:t>a)</w:t>
            </w:r>
            <w:r w:rsidR="008F5E36" w:rsidRPr="00960EC1">
              <w:rPr>
                <w:i/>
                <w:iCs/>
                <w:sz w:val="24"/>
                <w:szCs w:val="24"/>
              </w:rPr>
              <w:t xml:space="preserve"> </w:t>
            </w:r>
            <w:r w:rsidR="007A7970" w:rsidRPr="00960EC1">
              <w:rPr>
                <w:i/>
                <w:iCs/>
                <w:sz w:val="24"/>
                <w:szCs w:val="24"/>
              </w:rPr>
              <w:t xml:space="preserve">remove </w:t>
            </w:r>
            <w:r w:rsidR="00FD7952" w:rsidRPr="00960EC1">
              <w:rPr>
                <w:i/>
                <w:iCs/>
                <w:sz w:val="24"/>
                <w:szCs w:val="24"/>
              </w:rPr>
              <w:t xml:space="preserve">CUP </w:t>
            </w:r>
            <w:r w:rsidR="00F64046" w:rsidRPr="00960EC1">
              <w:rPr>
                <w:i/>
                <w:iCs/>
                <w:sz w:val="24"/>
                <w:szCs w:val="24"/>
              </w:rPr>
              <w:t xml:space="preserve">and </w:t>
            </w:r>
            <w:r w:rsidR="009346FB" w:rsidRPr="00960EC1">
              <w:rPr>
                <w:i/>
                <w:iCs/>
                <w:sz w:val="24"/>
                <w:szCs w:val="24"/>
              </w:rPr>
              <w:t xml:space="preserve">2 additional parking space </w:t>
            </w:r>
            <w:r w:rsidR="00560BE1" w:rsidRPr="00960EC1">
              <w:rPr>
                <w:i/>
                <w:iCs/>
                <w:sz w:val="24"/>
                <w:szCs w:val="24"/>
              </w:rPr>
              <w:t xml:space="preserve">requirements </w:t>
            </w:r>
            <w:r w:rsidR="00FD7952" w:rsidRPr="00960EC1">
              <w:rPr>
                <w:i/>
                <w:iCs/>
                <w:sz w:val="24"/>
                <w:szCs w:val="24"/>
              </w:rPr>
              <w:t>for second units, now referred to as Access</w:t>
            </w:r>
            <w:r w:rsidR="008C0CEB" w:rsidRPr="00960EC1">
              <w:rPr>
                <w:i/>
                <w:iCs/>
                <w:sz w:val="24"/>
                <w:szCs w:val="24"/>
              </w:rPr>
              <w:t>ory Dwelling Units</w:t>
            </w:r>
            <w:r w:rsidR="009346FB" w:rsidRPr="00960EC1">
              <w:rPr>
                <w:i/>
                <w:iCs/>
                <w:sz w:val="24"/>
                <w:szCs w:val="24"/>
              </w:rPr>
              <w:t xml:space="preserve">, </w:t>
            </w:r>
          </w:p>
          <w:p w14:paraId="20329FF2" w14:textId="77777777" w:rsidR="000D0EDD" w:rsidRDefault="00721910" w:rsidP="00A85873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 w:rsidRPr="00960EC1">
              <w:rPr>
                <w:i/>
                <w:iCs/>
                <w:sz w:val="24"/>
                <w:szCs w:val="24"/>
              </w:rPr>
              <w:t>b) implement General Plan Housing Element Action H</w:t>
            </w:r>
            <w:r w:rsidR="00FF124D">
              <w:rPr>
                <w:i/>
                <w:iCs/>
                <w:sz w:val="24"/>
                <w:szCs w:val="24"/>
              </w:rPr>
              <w:t>-</w:t>
            </w:r>
            <w:r w:rsidRPr="00960EC1">
              <w:rPr>
                <w:i/>
                <w:iCs/>
                <w:sz w:val="24"/>
                <w:szCs w:val="24"/>
              </w:rPr>
              <w:t>1.1</w:t>
            </w:r>
            <w:r w:rsidR="001019A9" w:rsidRPr="00960EC1">
              <w:rPr>
                <w:i/>
                <w:iCs/>
                <w:sz w:val="24"/>
                <w:szCs w:val="24"/>
              </w:rPr>
              <w:t xml:space="preserve">, </w:t>
            </w:r>
            <w:r w:rsidR="009346FB" w:rsidRPr="00960EC1">
              <w:rPr>
                <w:i/>
                <w:iCs/>
                <w:sz w:val="24"/>
                <w:szCs w:val="24"/>
              </w:rPr>
              <w:t xml:space="preserve">and </w:t>
            </w:r>
          </w:p>
          <w:p w14:paraId="3061CA69" w14:textId="2DDACEBE" w:rsidR="005A6C0F" w:rsidRPr="0012516B" w:rsidRDefault="001019A9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960EC1">
              <w:rPr>
                <w:i/>
                <w:iCs/>
                <w:sz w:val="24"/>
                <w:szCs w:val="24"/>
              </w:rPr>
              <w:t xml:space="preserve">c) </w:t>
            </w:r>
            <w:r w:rsidR="009346FB" w:rsidRPr="00960EC1">
              <w:rPr>
                <w:i/>
                <w:iCs/>
                <w:sz w:val="24"/>
                <w:szCs w:val="24"/>
              </w:rPr>
              <w:t>bring into compliance with State Law</w:t>
            </w:r>
            <w:r w:rsidR="004F3AAD" w:rsidRPr="00960EC1">
              <w:rPr>
                <w:i/>
                <w:iCs/>
                <w:sz w:val="24"/>
                <w:szCs w:val="24"/>
              </w:rPr>
              <w:t xml:space="preserve">, California Govt. Code </w:t>
            </w:r>
            <w:r w:rsidR="004F3AAD" w:rsidRPr="00960EC1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7F6119" w:rsidRPr="00960EC1">
              <w:rPr>
                <w:rFonts w:cs="Calibri"/>
                <w:i/>
                <w:iCs/>
                <w:sz w:val="24"/>
                <w:szCs w:val="24"/>
              </w:rPr>
              <w:t>65</w:t>
            </w:r>
            <w:r w:rsidR="00CA0951" w:rsidRPr="00960EC1">
              <w:rPr>
                <w:rFonts w:cs="Calibri"/>
                <w:i/>
                <w:iCs/>
                <w:sz w:val="24"/>
                <w:szCs w:val="24"/>
              </w:rPr>
              <w:t>852.2 and §65852.22</w:t>
            </w:r>
            <w:r w:rsidR="00960EC1">
              <w:rPr>
                <w:rFonts w:cs="Calibri"/>
                <w:sz w:val="24"/>
                <w:szCs w:val="24"/>
              </w:rPr>
              <w:t>.</w:t>
            </w:r>
          </w:p>
        </w:tc>
      </w:tr>
      <w:tr w:rsidR="005A6C0F" w14:paraId="26F4EF05" w14:textId="77777777" w:rsidTr="008E6189">
        <w:trPr>
          <w:trHeight w:val="346"/>
        </w:trPr>
        <w:tc>
          <w:tcPr>
            <w:tcW w:w="9953" w:type="dxa"/>
            <w:gridSpan w:val="2"/>
          </w:tcPr>
          <w:p w14:paraId="09A14414" w14:textId="77777777" w:rsidR="009C36CA" w:rsidRDefault="00335661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408: Transitional</w:t>
            </w:r>
            <w:r w:rsidR="00DE2C00" w:rsidRPr="0012516B">
              <w:rPr>
                <w:sz w:val="24"/>
                <w:szCs w:val="24"/>
              </w:rPr>
              <w:t xml:space="preserve"> Housing, Supportive Housing, and Low Barrier Navigation Centers</w:t>
            </w:r>
            <w:r w:rsidR="003206C2">
              <w:rPr>
                <w:sz w:val="24"/>
                <w:szCs w:val="24"/>
              </w:rPr>
              <w:t xml:space="preserve"> </w:t>
            </w:r>
            <w:r w:rsidR="00DE19A4">
              <w:rPr>
                <w:sz w:val="24"/>
                <w:szCs w:val="24"/>
              </w:rPr>
              <w:t xml:space="preserve"> </w:t>
            </w:r>
          </w:p>
          <w:p w14:paraId="17475783" w14:textId="01BDF0AA" w:rsidR="005A6C0F" w:rsidRPr="0012516B" w:rsidRDefault="002A2399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FF124D">
              <w:rPr>
                <w:i/>
                <w:iCs/>
                <w:sz w:val="24"/>
                <w:szCs w:val="24"/>
              </w:rPr>
              <w:t xml:space="preserve">Section added to </w:t>
            </w:r>
            <w:r w:rsidR="00E95807" w:rsidRPr="00FF124D">
              <w:rPr>
                <w:i/>
                <w:iCs/>
                <w:sz w:val="24"/>
                <w:szCs w:val="24"/>
              </w:rPr>
              <w:t xml:space="preserve">implement General Plan Housing Element Action </w:t>
            </w:r>
            <w:r w:rsidR="00FF124D" w:rsidRPr="00FF124D">
              <w:rPr>
                <w:i/>
                <w:iCs/>
                <w:sz w:val="24"/>
                <w:szCs w:val="24"/>
              </w:rPr>
              <w:t xml:space="preserve">H-1.1, and </w:t>
            </w:r>
            <w:r w:rsidRPr="00FF124D">
              <w:rPr>
                <w:i/>
                <w:iCs/>
                <w:sz w:val="24"/>
                <w:szCs w:val="24"/>
              </w:rPr>
              <w:t>comply with California Fair Housing Laws</w:t>
            </w:r>
            <w:r w:rsidR="00DC1294" w:rsidRPr="00FF124D">
              <w:rPr>
                <w:i/>
                <w:iCs/>
                <w:sz w:val="24"/>
                <w:szCs w:val="24"/>
              </w:rPr>
              <w:t xml:space="preserve"> – CA Govt. Code</w:t>
            </w:r>
            <w:r w:rsidR="000A7BE8">
              <w:rPr>
                <w:i/>
                <w:iCs/>
                <w:sz w:val="24"/>
                <w:szCs w:val="24"/>
              </w:rPr>
              <w:t xml:space="preserve"> </w:t>
            </w:r>
            <w:r w:rsidR="000A7BE8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0A7BE8">
              <w:rPr>
                <w:i/>
                <w:iCs/>
                <w:sz w:val="24"/>
                <w:szCs w:val="24"/>
              </w:rPr>
              <w:t>65650,</w:t>
            </w:r>
            <w:r w:rsidR="00DC1294" w:rsidRPr="00FF124D">
              <w:rPr>
                <w:i/>
                <w:iCs/>
                <w:sz w:val="24"/>
                <w:szCs w:val="24"/>
              </w:rPr>
              <w:t xml:space="preserve"> </w:t>
            </w:r>
            <w:r w:rsidR="00DC1294" w:rsidRPr="00FF124D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F006DD" w:rsidRPr="00FF124D">
              <w:rPr>
                <w:i/>
                <w:iCs/>
                <w:sz w:val="24"/>
                <w:szCs w:val="24"/>
              </w:rPr>
              <w:t xml:space="preserve">65660, </w:t>
            </w:r>
            <w:r w:rsidR="00C91AD2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C91AD2">
              <w:rPr>
                <w:i/>
                <w:iCs/>
                <w:sz w:val="24"/>
                <w:szCs w:val="24"/>
              </w:rPr>
              <w:t>65562</w:t>
            </w:r>
            <w:r w:rsidR="002D7796">
              <w:rPr>
                <w:i/>
                <w:iCs/>
                <w:sz w:val="24"/>
                <w:szCs w:val="24"/>
              </w:rPr>
              <w:t xml:space="preserve">, </w:t>
            </w:r>
            <w:r w:rsidR="00F006DD" w:rsidRPr="00FF124D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CA3E22" w:rsidRPr="00FF124D">
              <w:rPr>
                <w:i/>
                <w:iCs/>
                <w:sz w:val="24"/>
                <w:szCs w:val="24"/>
              </w:rPr>
              <w:t xml:space="preserve">65664, </w:t>
            </w:r>
            <w:r w:rsidR="00CA3E22" w:rsidRPr="00FF124D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CA3E22" w:rsidRPr="00FF124D">
              <w:rPr>
                <w:i/>
                <w:iCs/>
                <w:sz w:val="24"/>
                <w:szCs w:val="24"/>
              </w:rPr>
              <w:t>65666</w:t>
            </w:r>
            <w:r w:rsidR="00502A57">
              <w:rPr>
                <w:i/>
                <w:iCs/>
                <w:sz w:val="24"/>
                <w:szCs w:val="24"/>
              </w:rPr>
              <w:t xml:space="preserve">, </w:t>
            </w:r>
            <w:r w:rsidR="00502A57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502A57">
              <w:rPr>
                <w:i/>
                <w:iCs/>
                <w:sz w:val="24"/>
                <w:szCs w:val="24"/>
              </w:rPr>
              <w:t xml:space="preserve">65583, </w:t>
            </w:r>
            <w:r w:rsidR="000458E6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502A57">
              <w:rPr>
                <w:i/>
                <w:iCs/>
                <w:sz w:val="24"/>
                <w:szCs w:val="24"/>
              </w:rPr>
              <w:t>65</w:t>
            </w:r>
            <w:r w:rsidR="000458E6">
              <w:rPr>
                <w:i/>
                <w:iCs/>
                <w:sz w:val="24"/>
                <w:szCs w:val="24"/>
              </w:rPr>
              <w:t xml:space="preserve">584.04, </w:t>
            </w:r>
            <w:r w:rsidR="000458E6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774CDF">
              <w:rPr>
                <w:i/>
                <w:iCs/>
                <w:sz w:val="24"/>
                <w:szCs w:val="24"/>
              </w:rPr>
              <w:t xml:space="preserve">65584.06, </w:t>
            </w:r>
            <w:r w:rsidR="00774CDF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774CDF">
              <w:rPr>
                <w:i/>
                <w:iCs/>
                <w:sz w:val="24"/>
                <w:szCs w:val="24"/>
              </w:rPr>
              <w:t>65588</w:t>
            </w:r>
          </w:p>
        </w:tc>
      </w:tr>
      <w:tr w:rsidR="005A6C0F" w14:paraId="25843F83" w14:textId="77777777" w:rsidTr="008E6189">
        <w:trPr>
          <w:trHeight w:val="346"/>
        </w:trPr>
        <w:tc>
          <w:tcPr>
            <w:tcW w:w="9953" w:type="dxa"/>
            <w:gridSpan w:val="2"/>
          </w:tcPr>
          <w:p w14:paraId="72C51F82" w14:textId="77777777" w:rsidR="009C36CA" w:rsidRDefault="003440B3" w:rsidP="00A85873">
            <w:pPr>
              <w:pStyle w:val="ListParagraph"/>
              <w:ind w:left="0"/>
              <w:rPr>
                <w:rFonts w:ascii="Verdana" w:hAnsi="Verdana"/>
                <w:color w:val="000000"/>
                <w:shd w:val="clear" w:color="auto" w:fill="FFFFFF"/>
              </w:rPr>
            </w:pPr>
            <w:r w:rsidRPr="00145219">
              <w:rPr>
                <w:b/>
                <w:bCs/>
                <w:sz w:val="24"/>
                <w:szCs w:val="24"/>
              </w:rPr>
              <w:t xml:space="preserve">Article </w:t>
            </w:r>
            <w:r w:rsidR="00C722E3" w:rsidRPr="00145219">
              <w:rPr>
                <w:b/>
                <w:bCs/>
                <w:sz w:val="24"/>
                <w:szCs w:val="24"/>
              </w:rPr>
              <w:t>4</w:t>
            </w:r>
            <w:r w:rsidR="00C722E3" w:rsidRPr="0012516B">
              <w:rPr>
                <w:sz w:val="24"/>
                <w:szCs w:val="24"/>
              </w:rPr>
              <w:t xml:space="preserve"> – Section 409: Emergency Shelter Regulations</w:t>
            </w:r>
            <w:r w:rsidR="00A1791D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14:paraId="1862E8A8" w14:textId="176C3931" w:rsidR="005A6C0F" w:rsidRPr="0012516B" w:rsidRDefault="00A1791D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FF124D">
              <w:rPr>
                <w:i/>
                <w:iCs/>
                <w:sz w:val="24"/>
                <w:szCs w:val="24"/>
              </w:rPr>
              <w:t>Section added to implement General Plan Housing Element Action H-</w:t>
            </w:r>
            <w:proofErr w:type="gramStart"/>
            <w:r w:rsidRPr="00FF124D">
              <w:rPr>
                <w:i/>
                <w:iCs/>
                <w:sz w:val="24"/>
                <w:szCs w:val="24"/>
              </w:rPr>
              <w:t>1.1, and</w:t>
            </w:r>
            <w:proofErr w:type="gramEnd"/>
            <w:r w:rsidRPr="00FF124D">
              <w:rPr>
                <w:i/>
                <w:iCs/>
                <w:sz w:val="24"/>
                <w:szCs w:val="24"/>
              </w:rPr>
              <w:t xml:space="preserve"> comply with California Fair Housing Laws – CA Govt.</w:t>
            </w:r>
            <w:r>
              <w:rPr>
                <w:i/>
                <w:iCs/>
                <w:sz w:val="24"/>
                <w:szCs w:val="24"/>
              </w:rPr>
              <w:t xml:space="preserve"> Code </w:t>
            </w:r>
            <w:r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622D27" w:rsidRPr="00622D27">
              <w:rPr>
                <w:i/>
                <w:iCs/>
                <w:sz w:val="24"/>
                <w:szCs w:val="24"/>
              </w:rPr>
              <w:t xml:space="preserve">65583, </w:t>
            </w:r>
            <w:r w:rsidR="00622D27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622D27" w:rsidRPr="00622D27">
              <w:rPr>
                <w:i/>
                <w:iCs/>
                <w:sz w:val="24"/>
                <w:szCs w:val="24"/>
              </w:rPr>
              <w:t xml:space="preserve">65584.04, </w:t>
            </w:r>
            <w:r w:rsidR="00622D27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622D27" w:rsidRPr="00622D27">
              <w:rPr>
                <w:i/>
                <w:iCs/>
                <w:sz w:val="24"/>
                <w:szCs w:val="24"/>
              </w:rPr>
              <w:t xml:space="preserve">65584.06, and </w:t>
            </w:r>
            <w:r w:rsidR="00622D27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622D27" w:rsidRPr="00622D27">
              <w:rPr>
                <w:i/>
                <w:iCs/>
                <w:sz w:val="24"/>
                <w:szCs w:val="24"/>
              </w:rPr>
              <w:t>65588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440B3" w14:paraId="4BB270CC" w14:textId="77777777" w:rsidTr="008E6189">
        <w:trPr>
          <w:trHeight w:val="346"/>
        </w:trPr>
        <w:tc>
          <w:tcPr>
            <w:tcW w:w="9953" w:type="dxa"/>
            <w:gridSpan w:val="2"/>
          </w:tcPr>
          <w:p w14:paraId="75BA107F" w14:textId="77777777" w:rsidR="009C36CA" w:rsidRDefault="00C722E3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="00545794" w:rsidRPr="0012516B">
              <w:rPr>
                <w:sz w:val="24"/>
                <w:szCs w:val="24"/>
              </w:rPr>
              <w:t xml:space="preserve"> – Section 410: Farmworker Housing</w:t>
            </w:r>
            <w:r w:rsidR="008424E5">
              <w:rPr>
                <w:sz w:val="24"/>
                <w:szCs w:val="24"/>
              </w:rPr>
              <w:t xml:space="preserve"> </w:t>
            </w:r>
          </w:p>
          <w:p w14:paraId="296CBD99" w14:textId="3CABDB46" w:rsidR="003440B3" w:rsidRPr="0012516B" w:rsidRDefault="008424E5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FF124D">
              <w:rPr>
                <w:i/>
                <w:iCs/>
                <w:sz w:val="24"/>
                <w:szCs w:val="24"/>
              </w:rPr>
              <w:t>Section added to implement General Plan Housing Element Action H-</w:t>
            </w:r>
            <w:proofErr w:type="gramStart"/>
            <w:r w:rsidRPr="00FF124D">
              <w:rPr>
                <w:i/>
                <w:iCs/>
                <w:sz w:val="24"/>
                <w:szCs w:val="24"/>
              </w:rPr>
              <w:t>1.1, and</w:t>
            </w:r>
            <w:proofErr w:type="gramEnd"/>
            <w:r w:rsidRPr="00FF124D">
              <w:rPr>
                <w:i/>
                <w:iCs/>
                <w:sz w:val="24"/>
                <w:szCs w:val="24"/>
              </w:rPr>
              <w:t xml:space="preserve"> comply with </w:t>
            </w:r>
            <w:r w:rsidR="00243E09">
              <w:rPr>
                <w:i/>
                <w:iCs/>
                <w:sz w:val="24"/>
                <w:szCs w:val="24"/>
              </w:rPr>
              <w:t>State</w:t>
            </w:r>
            <w:r w:rsidRPr="00FF124D">
              <w:rPr>
                <w:i/>
                <w:iCs/>
                <w:sz w:val="24"/>
                <w:szCs w:val="24"/>
              </w:rPr>
              <w:t xml:space="preserve"> Law – CA </w:t>
            </w:r>
            <w:r w:rsidR="009762C9">
              <w:rPr>
                <w:i/>
                <w:iCs/>
                <w:sz w:val="24"/>
                <w:szCs w:val="24"/>
              </w:rPr>
              <w:t>Health and Safety Code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810D5C">
              <w:rPr>
                <w:i/>
                <w:iCs/>
                <w:sz w:val="24"/>
                <w:szCs w:val="24"/>
              </w:rPr>
              <w:t>17000</w:t>
            </w:r>
            <w:r w:rsidR="00922483">
              <w:rPr>
                <w:i/>
                <w:iCs/>
                <w:sz w:val="24"/>
                <w:szCs w:val="24"/>
              </w:rPr>
              <w:t>-17062</w:t>
            </w:r>
            <w:r w:rsidR="008704ED">
              <w:rPr>
                <w:i/>
                <w:iCs/>
                <w:sz w:val="24"/>
                <w:szCs w:val="24"/>
              </w:rPr>
              <w:t>.5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440B3" w14:paraId="730A25DF" w14:textId="77777777" w:rsidTr="008E6189">
        <w:trPr>
          <w:trHeight w:val="346"/>
        </w:trPr>
        <w:tc>
          <w:tcPr>
            <w:tcW w:w="9953" w:type="dxa"/>
            <w:gridSpan w:val="2"/>
          </w:tcPr>
          <w:p w14:paraId="77D2F4E6" w14:textId="7E40E459" w:rsidR="003440B3" w:rsidRPr="0012516B" w:rsidRDefault="00CF6298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411: Day Care – Small Family (8 or Fewer)</w:t>
            </w:r>
          </w:p>
        </w:tc>
      </w:tr>
      <w:tr w:rsidR="003440B3" w14:paraId="148B3998" w14:textId="77777777" w:rsidTr="008E6189">
        <w:trPr>
          <w:trHeight w:val="346"/>
        </w:trPr>
        <w:tc>
          <w:tcPr>
            <w:tcW w:w="9953" w:type="dxa"/>
            <w:gridSpan w:val="2"/>
          </w:tcPr>
          <w:p w14:paraId="45FCF68C" w14:textId="3EEC2826" w:rsidR="003440B3" w:rsidRPr="0012516B" w:rsidRDefault="0087117D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412: Day Care – Large Family (Up to 14)</w:t>
            </w:r>
          </w:p>
        </w:tc>
      </w:tr>
      <w:tr w:rsidR="00A62962" w14:paraId="7C86880D" w14:textId="77777777" w:rsidTr="008E6189">
        <w:trPr>
          <w:trHeight w:val="346"/>
        </w:trPr>
        <w:tc>
          <w:tcPr>
            <w:tcW w:w="9953" w:type="dxa"/>
            <w:gridSpan w:val="2"/>
          </w:tcPr>
          <w:p w14:paraId="2B98BD77" w14:textId="77777777" w:rsidR="00973F3C" w:rsidRDefault="001A0754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413: Residential Density Bonus</w:t>
            </w:r>
            <w:r w:rsidR="009C0878">
              <w:rPr>
                <w:sz w:val="24"/>
                <w:szCs w:val="24"/>
              </w:rPr>
              <w:t xml:space="preserve"> </w:t>
            </w:r>
          </w:p>
          <w:p w14:paraId="2534FACE" w14:textId="54D71EFC" w:rsidR="00A62962" w:rsidRPr="0012516B" w:rsidRDefault="009C0878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FF124D">
              <w:rPr>
                <w:i/>
                <w:iCs/>
                <w:sz w:val="24"/>
                <w:szCs w:val="24"/>
              </w:rPr>
              <w:t>Section</w:t>
            </w:r>
            <w:r w:rsidR="00C50AD1">
              <w:rPr>
                <w:i/>
                <w:iCs/>
                <w:sz w:val="24"/>
                <w:szCs w:val="24"/>
              </w:rPr>
              <w:t>s 411-413 were</w:t>
            </w:r>
            <w:r w:rsidRPr="00FF124D">
              <w:rPr>
                <w:i/>
                <w:iCs/>
                <w:sz w:val="24"/>
                <w:szCs w:val="24"/>
              </w:rPr>
              <w:t xml:space="preserve"> added to implement General Plan Housing Element Action H-</w:t>
            </w:r>
            <w:proofErr w:type="gramStart"/>
            <w:r w:rsidRPr="00FF124D">
              <w:rPr>
                <w:i/>
                <w:iCs/>
                <w:sz w:val="24"/>
                <w:szCs w:val="24"/>
              </w:rPr>
              <w:t>1.1, and</w:t>
            </w:r>
            <w:proofErr w:type="gramEnd"/>
            <w:r w:rsidRPr="00FF124D">
              <w:rPr>
                <w:i/>
                <w:iCs/>
                <w:sz w:val="24"/>
                <w:szCs w:val="24"/>
              </w:rPr>
              <w:t xml:space="preserve"> comply with California Fair Housing Laws – CA Govt.</w:t>
            </w:r>
            <w:r>
              <w:rPr>
                <w:i/>
                <w:iCs/>
                <w:sz w:val="24"/>
                <w:szCs w:val="24"/>
              </w:rPr>
              <w:t xml:space="preserve"> Code </w:t>
            </w:r>
            <w:r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Pr="00622D27">
              <w:rPr>
                <w:i/>
                <w:iCs/>
                <w:sz w:val="24"/>
                <w:szCs w:val="24"/>
              </w:rPr>
              <w:t>65</w:t>
            </w:r>
            <w:r w:rsidR="00EE6B92">
              <w:rPr>
                <w:i/>
                <w:iCs/>
                <w:sz w:val="24"/>
                <w:szCs w:val="24"/>
              </w:rPr>
              <w:t>915</w:t>
            </w:r>
            <w:r w:rsidRPr="00622D27">
              <w:rPr>
                <w:i/>
                <w:iCs/>
                <w:sz w:val="24"/>
                <w:szCs w:val="24"/>
              </w:rPr>
              <w:t xml:space="preserve"> </w:t>
            </w:r>
            <w:r w:rsidR="00EE6B92">
              <w:rPr>
                <w:i/>
                <w:iCs/>
                <w:sz w:val="24"/>
                <w:szCs w:val="24"/>
              </w:rPr>
              <w:t>through</w:t>
            </w:r>
            <w:r w:rsidRPr="00622D2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EE6B92">
              <w:rPr>
                <w:rFonts w:cs="Calibri"/>
                <w:i/>
                <w:iCs/>
                <w:sz w:val="24"/>
                <w:szCs w:val="24"/>
              </w:rPr>
              <w:t>65918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62962" w14:paraId="5281DBD1" w14:textId="77777777" w:rsidTr="008E6189">
        <w:trPr>
          <w:trHeight w:val="346"/>
        </w:trPr>
        <w:tc>
          <w:tcPr>
            <w:tcW w:w="9953" w:type="dxa"/>
            <w:gridSpan w:val="2"/>
          </w:tcPr>
          <w:p w14:paraId="09E23ADB" w14:textId="77777777" w:rsidR="00671B6E" w:rsidRDefault="001A0754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4</w:t>
            </w:r>
            <w:r w:rsidRPr="0012516B">
              <w:rPr>
                <w:sz w:val="24"/>
                <w:szCs w:val="24"/>
              </w:rPr>
              <w:t xml:space="preserve"> – Section 414: Single Room Occupancy</w:t>
            </w:r>
            <w:r w:rsidR="00E26D38">
              <w:rPr>
                <w:sz w:val="24"/>
                <w:szCs w:val="24"/>
              </w:rPr>
              <w:t xml:space="preserve"> </w:t>
            </w:r>
          </w:p>
          <w:p w14:paraId="5AF70B85" w14:textId="4EA88C58" w:rsidR="00A62962" w:rsidRPr="0012516B" w:rsidRDefault="00FD1EEC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FF124D">
              <w:rPr>
                <w:i/>
                <w:iCs/>
                <w:sz w:val="24"/>
                <w:szCs w:val="24"/>
              </w:rPr>
              <w:t>Section added to implement General Plan Housing Element Action H-</w:t>
            </w:r>
            <w:proofErr w:type="gramStart"/>
            <w:r w:rsidRPr="00FF124D">
              <w:rPr>
                <w:i/>
                <w:iCs/>
                <w:sz w:val="24"/>
                <w:szCs w:val="24"/>
              </w:rPr>
              <w:t>1.1, and</w:t>
            </w:r>
            <w:proofErr w:type="gramEnd"/>
            <w:r w:rsidRPr="00FF124D">
              <w:rPr>
                <w:i/>
                <w:iCs/>
                <w:sz w:val="24"/>
                <w:szCs w:val="24"/>
              </w:rPr>
              <w:t xml:space="preserve"> comply with California Fair Housing Laws – CA Govt.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9762C9">
              <w:rPr>
                <w:i/>
                <w:iCs/>
                <w:sz w:val="24"/>
                <w:szCs w:val="24"/>
              </w:rPr>
              <w:t xml:space="preserve">Code </w:t>
            </w:r>
            <w:r w:rsidR="001F634F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1F634F">
              <w:rPr>
                <w:i/>
                <w:iCs/>
                <w:sz w:val="24"/>
                <w:szCs w:val="24"/>
              </w:rPr>
              <w:t>65583</w:t>
            </w:r>
            <w:r w:rsidR="009B4D46">
              <w:rPr>
                <w:i/>
                <w:iCs/>
                <w:sz w:val="24"/>
                <w:szCs w:val="24"/>
              </w:rPr>
              <w:t>(c)(1) and 65583.2(c).</w:t>
            </w:r>
          </w:p>
        </w:tc>
      </w:tr>
      <w:tr w:rsidR="00A62962" w14:paraId="49DFCEE8" w14:textId="77777777" w:rsidTr="008E6189">
        <w:trPr>
          <w:trHeight w:val="346"/>
        </w:trPr>
        <w:tc>
          <w:tcPr>
            <w:tcW w:w="9953" w:type="dxa"/>
            <w:gridSpan w:val="2"/>
          </w:tcPr>
          <w:p w14:paraId="120AF82F" w14:textId="77777777" w:rsidR="00A62962" w:rsidRPr="0012516B" w:rsidRDefault="00A62962" w:rsidP="00E46B1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62962" w14:paraId="67E7C70F" w14:textId="77777777" w:rsidTr="008E6189">
        <w:trPr>
          <w:trHeight w:val="346"/>
        </w:trPr>
        <w:tc>
          <w:tcPr>
            <w:tcW w:w="9953" w:type="dxa"/>
            <w:gridSpan w:val="2"/>
          </w:tcPr>
          <w:p w14:paraId="14B8EB18" w14:textId="77777777" w:rsidR="00671B6E" w:rsidRDefault="00BA1F55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5</w:t>
            </w:r>
            <w:r w:rsidRPr="0012516B">
              <w:rPr>
                <w:sz w:val="24"/>
                <w:szCs w:val="24"/>
              </w:rPr>
              <w:t xml:space="preserve"> – Section 501: Administrative Permits</w:t>
            </w:r>
            <w:r w:rsidR="00D1555B">
              <w:rPr>
                <w:sz w:val="24"/>
                <w:szCs w:val="24"/>
              </w:rPr>
              <w:t xml:space="preserve"> </w:t>
            </w:r>
          </w:p>
          <w:p w14:paraId="5141E47F" w14:textId="78D0EF0A" w:rsidR="00A62962" w:rsidRPr="0012516B" w:rsidRDefault="00D1555B" w:rsidP="00A85873">
            <w:pPr>
              <w:pStyle w:val="ListParagraph"/>
              <w:ind w:left="0"/>
              <w:rPr>
                <w:sz w:val="24"/>
                <w:szCs w:val="24"/>
              </w:rPr>
            </w:pPr>
            <w:r w:rsidRPr="008520E8">
              <w:rPr>
                <w:i/>
                <w:iCs/>
                <w:sz w:val="24"/>
                <w:szCs w:val="24"/>
              </w:rPr>
              <w:t xml:space="preserve">This section was added to provide a procedure for staff to approve minor </w:t>
            </w:r>
            <w:r w:rsidR="007F02A4" w:rsidRPr="008520E8">
              <w:rPr>
                <w:i/>
                <w:iCs/>
                <w:sz w:val="24"/>
                <w:szCs w:val="24"/>
              </w:rPr>
              <w:t xml:space="preserve">uses and development that </w:t>
            </w:r>
            <w:r w:rsidR="000C6551" w:rsidRPr="008520E8">
              <w:rPr>
                <w:i/>
                <w:iCs/>
                <w:sz w:val="24"/>
                <w:szCs w:val="24"/>
              </w:rPr>
              <w:t>comply with all existing code requirements</w:t>
            </w:r>
            <w:r w:rsidR="003A66F1" w:rsidRPr="008520E8">
              <w:rPr>
                <w:i/>
                <w:iCs/>
                <w:sz w:val="24"/>
                <w:szCs w:val="24"/>
              </w:rPr>
              <w:t xml:space="preserve"> </w:t>
            </w:r>
            <w:r w:rsidR="00DC1EF0" w:rsidRPr="008520E8">
              <w:rPr>
                <w:i/>
                <w:iCs/>
                <w:sz w:val="24"/>
                <w:szCs w:val="24"/>
              </w:rPr>
              <w:t>in order</w:t>
            </w:r>
            <w:r w:rsidR="003A66F1" w:rsidRPr="008520E8">
              <w:rPr>
                <w:i/>
                <w:iCs/>
                <w:sz w:val="24"/>
                <w:szCs w:val="24"/>
              </w:rPr>
              <w:t xml:space="preserve"> provide more efficiency in </w:t>
            </w:r>
            <w:r w:rsidR="00DC1EF0" w:rsidRPr="008520E8">
              <w:rPr>
                <w:i/>
                <w:iCs/>
                <w:sz w:val="24"/>
                <w:szCs w:val="24"/>
              </w:rPr>
              <w:t xml:space="preserve">permitting process </w:t>
            </w:r>
            <w:r w:rsidR="008520E8" w:rsidRPr="008520E8">
              <w:rPr>
                <w:i/>
                <w:iCs/>
                <w:sz w:val="24"/>
                <w:szCs w:val="24"/>
              </w:rPr>
              <w:t xml:space="preserve">for applications that </w:t>
            </w:r>
            <w:r w:rsidR="00DC1EF0" w:rsidRPr="008520E8">
              <w:rPr>
                <w:i/>
                <w:iCs/>
                <w:sz w:val="24"/>
                <w:szCs w:val="24"/>
              </w:rPr>
              <w:t>would have little to no impact on the surrounding area</w:t>
            </w:r>
            <w:r w:rsidR="008520E8">
              <w:rPr>
                <w:sz w:val="24"/>
                <w:szCs w:val="24"/>
              </w:rPr>
              <w:t>.</w:t>
            </w:r>
          </w:p>
        </w:tc>
      </w:tr>
      <w:tr w:rsidR="00A62962" w14:paraId="4F172A1F" w14:textId="77777777" w:rsidTr="008E6189">
        <w:trPr>
          <w:trHeight w:val="346"/>
        </w:trPr>
        <w:tc>
          <w:tcPr>
            <w:tcW w:w="9953" w:type="dxa"/>
            <w:gridSpan w:val="2"/>
          </w:tcPr>
          <w:p w14:paraId="62822133" w14:textId="77777777" w:rsidR="009C36CA" w:rsidRDefault="00861AC5" w:rsidP="00FB340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5</w:t>
            </w:r>
            <w:r w:rsidRPr="0012516B">
              <w:rPr>
                <w:sz w:val="24"/>
                <w:szCs w:val="24"/>
              </w:rPr>
              <w:t xml:space="preserve"> – Section 503: Design Review </w:t>
            </w:r>
          </w:p>
          <w:p w14:paraId="2CE7AE51" w14:textId="4A2D5BA1" w:rsidR="00A62962" w:rsidRPr="0012516B" w:rsidRDefault="009C36CA" w:rsidP="00FB340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This Section was </w:t>
            </w:r>
            <w:r w:rsidR="00861AC5" w:rsidRPr="0012516B">
              <w:rPr>
                <w:i/>
                <w:iCs/>
                <w:sz w:val="24"/>
                <w:szCs w:val="24"/>
              </w:rPr>
              <w:t xml:space="preserve">combined from </w:t>
            </w:r>
            <w:r w:rsidR="00FA1746" w:rsidRPr="0012516B">
              <w:rPr>
                <w:i/>
                <w:iCs/>
                <w:sz w:val="24"/>
                <w:szCs w:val="24"/>
              </w:rPr>
              <w:t xml:space="preserve">current code Article 15 </w:t>
            </w:r>
            <w:r>
              <w:rPr>
                <w:i/>
                <w:iCs/>
                <w:sz w:val="24"/>
                <w:szCs w:val="24"/>
              </w:rPr>
              <w:t xml:space="preserve">Site Plan Review </w:t>
            </w:r>
            <w:r w:rsidR="00FA1746" w:rsidRPr="0012516B">
              <w:rPr>
                <w:i/>
                <w:iCs/>
                <w:sz w:val="24"/>
                <w:szCs w:val="24"/>
              </w:rPr>
              <w:t xml:space="preserve">and </w:t>
            </w:r>
            <w:r w:rsidR="00A96920">
              <w:rPr>
                <w:i/>
                <w:iCs/>
                <w:sz w:val="24"/>
                <w:szCs w:val="24"/>
              </w:rPr>
              <w:t xml:space="preserve">Article </w:t>
            </w:r>
            <w:r w:rsidR="00FA1746" w:rsidRPr="0012516B">
              <w:rPr>
                <w:i/>
                <w:iCs/>
                <w:sz w:val="24"/>
                <w:szCs w:val="24"/>
              </w:rPr>
              <w:t>17</w:t>
            </w:r>
            <w:r w:rsidR="00A96920">
              <w:rPr>
                <w:i/>
                <w:iCs/>
                <w:sz w:val="24"/>
                <w:szCs w:val="24"/>
              </w:rPr>
              <w:t xml:space="preserve"> Architectural</w:t>
            </w:r>
            <w:r w:rsidR="004D274A">
              <w:rPr>
                <w:i/>
                <w:iCs/>
                <w:sz w:val="24"/>
                <w:szCs w:val="24"/>
              </w:rPr>
              <w:t xml:space="preserve"> Design Review to reduce inefficiencies in approving</w:t>
            </w:r>
            <w:r w:rsidR="008237DC">
              <w:rPr>
                <w:i/>
                <w:iCs/>
                <w:sz w:val="24"/>
                <w:szCs w:val="24"/>
              </w:rPr>
              <w:t xml:space="preserve"> proposed development project</w:t>
            </w:r>
            <w:r w:rsidR="009E5572">
              <w:rPr>
                <w:i/>
                <w:iCs/>
                <w:sz w:val="24"/>
                <w:szCs w:val="24"/>
              </w:rPr>
              <w:t>s</w:t>
            </w:r>
            <w:r w:rsidR="008237DC">
              <w:rPr>
                <w:i/>
                <w:iCs/>
                <w:sz w:val="24"/>
                <w:szCs w:val="24"/>
              </w:rPr>
              <w:t xml:space="preserve"> by allowing site plans and architecture to be </w:t>
            </w:r>
            <w:r w:rsidR="004F37CD">
              <w:rPr>
                <w:i/>
                <w:iCs/>
                <w:sz w:val="24"/>
                <w:szCs w:val="24"/>
              </w:rPr>
              <w:t xml:space="preserve">reviewed concurrently and eliminating the need for a separate </w:t>
            </w:r>
            <w:r w:rsidR="007042D6">
              <w:rPr>
                <w:i/>
                <w:iCs/>
                <w:sz w:val="24"/>
                <w:szCs w:val="24"/>
              </w:rPr>
              <w:t xml:space="preserve">Architectural </w:t>
            </w:r>
            <w:r w:rsidR="004141E0">
              <w:rPr>
                <w:i/>
                <w:iCs/>
                <w:sz w:val="24"/>
                <w:szCs w:val="24"/>
              </w:rPr>
              <w:t>Review Committee.</w:t>
            </w:r>
          </w:p>
        </w:tc>
      </w:tr>
      <w:tr w:rsidR="00A62962" w14:paraId="105E5FBF" w14:textId="77777777" w:rsidTr="008E6189">
        <w:trPr>
          <w:trHeight w:val="346"/>
        </w:trPr>
        <w:tc>
          <w:tcPr>
            <w:tcW w:w="9953" w:type="dxa"/>
            <w:gridSpan w:val="2"/>
          </w:tcPr>
          <w:p w14:paraId="73F32CCB" w14:textId="77777777" w:rsidR="004141E0" w:rsidRDefault="00627DB2" w:rsidP="00FB340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5</w:t>
            </w:r>
            <w:r w:rsidRPr="0012516B">
              <w:rPr>
                <w:sz w:val="24"/>
                <w:szCs w:val="24"/>
              </w:rPr>
              <w:t xml:space="preserve"> – Section 505: Minor Exceptions and Modifications</w:t>
            </w:r>
            <w:r w:rsidR="004141E0">
              <w:rPr>
                <w:sz w:val="24"/>
                <w:szCs w:val="24"/>
              </w:rPr>
              <w:t xml:space="preserve"> </w:t>
            </w:r>
          </w:p>
          <w:p w14:paraId="4BBC42E0" w14:textId="1DFDCA00" w:rsidR="00A62962" w:rsidRPr="0012516B" w:rsidRDefault="004141E0" w:rsidP="00FB340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Similar to </w:t>
            </w:r>
            <w:r w:rsidR="00295CAA">
              <w:rPr>
                <w:i/>
                <w:iCs/>
                <w:sz w:val="24"/>
                <w:szCs w:val="24"/>
              </w:rPr>
              <w:t>Section 501</w:t>
            </w:r>
            <w:r w:rsidR="009F01EC">
              <w:rPr>
                <w:i/>
                <w:iCs/>
                <w:sz w:val="24"/>
                <w:szCs w:val="24"/>
              </w:rPr>
              <w:t>,</w:t>
            </w:r>
            <w:r w:rsidR="00295CAA">
              <w:rPr>
                <w:i/>
                <w:iCs/>
                <w:sz w:val="24"/>
                <w:szCs w:val="24"/>
              </w:rPr>
              <w:t xml:space="preserve"> Administrative Permits t</w:t>
            </w:r>
            <w:r w:rsidRPr="008520E8">
              <w:rPr>
                <w:i/>
                <w:iCs/>
                <w:sz w:val="24"/>
                <w:szCs w:val="24"/>
              </w:rPr>
              <w:t>his section was added to provide more efficiency in permitting process for applications that would have little to no impact on the surrounding area</w:t>
            </w:r>
            <w:r w:rsidR="00A027C9">
              <w:rPr>
                <w:i/>
                <w:iCs/>
                <w:sz w:val="24"/>
                <w:szCs w:val="24"/>
              </w:rPr>
              <w:t xml:space="preserve">, by providing a process for staff to approve minor modifications to existing </w:t>
            </w:r>
            <w:r w:rsidR="006A47E6">
              <w:rPr>
                <w:i/>
                <w:iCs/>
                <w:sz w:val="24"/>
                <w:szCs w:val="24"/>
              </w:rPr>
              <w:t xml:space="preserve">developments and </w:t>
            </w:r>
            <w:proofErr w:type="gramStart"/>
            <w:r w:rsidR="006A47E6">
              <w:rPr>
                <w:i/>
                <w:iCs/>
                <w:sz w:val="24"/>
                <w:szCs w:val="24"/>
              </w:rPr>
              <w:t>uses, or</w:t>
            </w:r>
            <w:proofErr w:type="gramEnd"/>
            <w:r w:rsidR="006A47E6">
              <w:rPr>
                <w:i/>
                <w:iCs/>
                <w:sz w:val="24"/>
                <w:szCs w:val="24"/>
              </w:rPr>
              <w:t xml:space="preserve"> allowing for minor deviations from Code requirements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A62962" w14:paraId="7BD5D15C" w14:textId="77777777" w:rsidTr="008E6189">
        <w:trPr>
          <w:trHeight w:val="346"/>
        </w:trPr>
        <w:tc>
          <w:tcPr>
            <w:tcW w:w="9953" w:type="dxa"/>
            <w:gridSpan w:val="2"/>
          </w:tcPr>
          <w:p w14:paraId="3B1A8594" w14:textId="77777777" w:rsidR="00A62962" w:rsidRDefault="00627DB2" w:rsidP="00FB340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 xml:space="preserve">Article </w:t>
            </w:r>
            <w:r w:rsidR="00B77A06" w:rsidRPr="00145219">
              <w:rPr>
                <w:b/>
                <w:bCs/>
                <w:sz w:val="24"/>
                <w:szCs w:val="24"/>
              </w:rPr>
              <w:t>5</w:t>
            </w:r>
            <w:r w:rsidR="00B77A06" w:rsidRPr="0012516B">
              <w:rPr>
                <w:sz w:val="24"/>
                <w:szCs w:val="24"/>
              </w:rPr>
              <w:t xml:space="preserve"> – Section 506: Reasonable Accommodations</w:t>
            </w:r>
          </w:p>
          <w:p w14:paraId="0362AEBA" w14:textId="72D60DED" w:rsidR="00C6459F" w:rsidRPr="00C6459F" w:rsidRDefault="00C6459F" w:rsidP="00FB3403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This Section was added</w:t>
            </w:r>
            <w:r w:rsidR="00690B79">
              <w:rPr>
                <w:i/>
                <w:iCs/>
                <w:sz w:val="24"/>
                <w:szCs w:val="24"/>
              </w:rPr>
              <w:t xml:space="preserve"> to </w:t>
            </w:r>
            <w:r w:rsidR="00690B79" w:rsidRPr="00FF124D">
              <w:rPr>
                <w:i/>
                <w:iCs/>
                <w:sz w:val="24"/>
                <w:szCs w:val="24"/>
              </w:rPr>
              <w:t>implement General Plan Housing Element Action H-</w:t>
            </w:r>
            <w:proofErr w:type="gramStart"/>
            <w:r w:rsidR="00690B79" w:rsidRPr="00FF124D">
              <w:rPr>
                <w:i/>
                <w:iCs/>
                <w:sz w:val="24"/>
                <w:szCs w:val="24"/>
              </w:rPr>
              <w:t>1.1, and</w:t>
            </w:r>
            <w:proofErr w:type="gramEnd"/>
            <w:r w:rsidR="00690B79" w:rsidRPr="00FF124D">
              <w:rPr>
                <w:i/>
                <w:iCs/>
                <w:sz w:val="24"/>
                <w:szCs w:val="24"/>
              </w:rPr>
              <w:t xml:space="preserve"> comply with California Fair Housing Laws – CA Govt.</w:t>
            </w:r>
            <w:r w:rsidR="00690B79">
              <w:rPr>
                <w:i/>
                <w:iCs/>
                <w:sz w:val="24"/>
                <w:szCs w:val="24"/>
              </w:rPr>
              <w:t xml:space="preserve"> Code </w:t>
            </w:r>
            <w:r w:rsidR="00690B79">
              <w:rPr>
                <w:rFonts w:cs="Calibri"/>
                <w:i/>
                <w:iCs/>
                <w:sz w:val="24"/>
                <w:szCs w:val="24"/>
              </w:rPr>
              <w:t>§</w:t>
            </w:r>
            <w:r w:rsidR="00164BAC">
              <w:rPr>
                <w:i/>
                <w:iCs/>
                <w:sz w:val="24"/>
                <w:szCs w:val="24"/>
              </w:rPr>
              <w:t>12176</w:t>
            </w:r>
            <w:r w:rsidR="00690B7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62962" w14:paraId="76DDBF78" w14:textId="77777777" w:rsidTr="008E6189">
        <w:trPr>
          <w:trHeight w:val="346"/>
        </w:trPr>
        <w:tc>
          <w:tcPr>
            <w:tcW w:w="9953" w:type="dxa"/>
            <w:gridSpan w:val="2"/>
          </w:tcPr>
          <w:p w14:paraId="752113CF" w14:textId="77777777" w:rsidR="00A62962" w:rsidRDefault="00B77A06" w:rsidP="00FB3403">
            <w:pPr>
              <w:pStyle w:val="ListParagraph"/>
              <w:ind w:left="0"/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Article 5</w:t>
            </w:r>
            <w:r w:rsidRPr="0012516B">
              <w:rPr>
                <w:sz w:val="24"/>
                <w:szCs w:val="24"/>
              </w:rPr>
              <w:t xml:space="preserve"> – Section </w:t>
            </w:r>
            <w:r w:rsidR="003516B0" w:rsidRPr="0012516B">
              <w:rPr>
                <w:sz w:val="24"/>
                <w:szCs w:val="24"/>
              </w:rPr>
              <w:t>508: Development Agreements</w:t>
            </w:r>
          </w:p>
          <w:p w14:paraId="5D5DE9C3" w14:textId="14C59B77" w:rsidR="00FD60B6" w:rsidRPr="0012516B" w:rsidRDefault="00C36D10" w:rsidP="00FB3403">
            <w:pPr>
              <w:pStyle w:val="ListParagraph"/>
              <w:ind w:left="0"/>
              <w:rPr>
                <w:sz w:val="24"/>
                <w:szCs w:val="24"/>
              </w:rPr>
            </w:pPr>
            <w:r w:rsidRPr="00C52DE0">
              <w:rPr>
                <w:i/>
                <w:iCs/>
                <w:sz w:val="24"/>
                <w:szCs w:val="24"/>
              </w:rPr>
              <w:t>This Section was added to provide a clear process for implementing Development Agreements</w:t>
            </w:r>
            <w:r w:rsidR="008F55E4" w:rsidRPr="00C52DE0">
              <w:rPr>
                <w:i/>
                <w:iCs/>
                <w:sz w:val="24"/>
                <w:szCs w:val="24"/>
              </w:rPr>
              <w:t xml:space="preserve">, a necessary component of </w:t>
            </w:r>
            <w:r w:rsidR="00B42273" w:rsidRPr="00C52DE0">
              <w:rPr>
                <w:i/>
                <w:iCs/>
                <w:sz w:val="24"/>
                <w:szCs w:val="24"/>
              </w:rPr>
              <w:t xml:space="preserve">processing and tracking </w:t>
            </w:r>
            <w:r w:rsidR="00C52DE0" w:rsidRPr="00C52DE0">
              <w:rPr>
                <w:i/>
                <w:iCs/>
                <w:sz w:val="24"/>
                <w:szCs w:val="24"/>
              </w:rPr>
              <w:t xml:space="preserve">Residential </w:t>
            </w:r>
            <w:r w:rsidR="00B42273" w:rsidRPr="00C52DE0">
              <w:rPr>
                <w:i/>
                <w:iCs/>
                <w:sz w:val="24"/>
                <w:szCs w:val="24"/>
              </w:rPr>
              <w:t xml:space="preserve">Density Bonus </w:t>
            </w:r>
            <w:r w:rsidR="00C52DE0" w:rsidRPr="00C52DE0">
              <w:rPr>
                <w:i/>
                <w:iCs/>
                <w:sz w:val="24"/>
                <w:szCs w:val="24"/>
              </w:rPr>
              <w:t>Agreements</w:t>
            </w:r>
            <w:r w:rsidR="00C52DE0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A62962" w14:paraId="4BF0B05E" w14:textId="77777777" w:rsidTr="008E6189">
        <w:trPr>
          <w:trHeight w:val="346"/>
        </w:trPr>
        <w:tc>
          <w:tcPr>
            <w:tcW w:w="9953" w:type="dxa"/>
            <w:gridSpan w:val="2"/>
          </w:tcPr>
          <w:p w14:paraId="1251171F" w14:textId="77777777" w:rsidR="00A62962" w:rsidRPr="004036FD" w:rsidRDefault="00A62962" w:rsidP="004036FD">
            <w:pPr>
              <w:rPr>
                <w:sz w:val="20"/>
                <w:szCs w:val="20"/>
              </w:rPr>
            </w:pPr>
          </w:p>
        </w:tc>
      </w:tr>
      <w:tr w:rsidR="00B069D5" w14:paraId="5176819D" w14:textId="77777777" w:rsidTr="00D0391E">
        <w:trPr>
          <w:trHeight w:val="346"/>
        </w:trPr>
        <w:tc>
          <w:tcPr>
            <w:tcW w:w="9953" w:type="dxa"/>
            <w:gridSpan w:val="2"/>
            <w:shd w:val="clear" w:color="auto" w:fill="8DB3E2" w:themeFill="text2" w:themeFillTint="66"/>
          </w:tcPr>
          <w:p w14:paraId="14385DE3" w14:textId="505D6813" w:rsidR="00B069D5" w:rsidRPr="00A33BA0" w:rsidRDefault="00B069D5" w:rsidP="00B069D5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A33BA0">
              <w:rPr>
                <w:b/>
                <w:bCs/>
                <w:sz w:val="24"/>
                <w:szCs w:val="24"/>
              </w:rPr>
              <w:t>Other Notable Changes</w:t>
            </w:r>
          </w:p>
        </w:tc>
      </w:tr>
      <w:tr w:rsidR="00B069D5" w14:paraId="7433CB0B" w14:textId="77777777" w:rsidTr="00F169EE">
        <w:trPr>
          <w:trHeight w:val="1858"/>
        </w:trPr>
        <w:tc>
          <w:tcPr>
            <w:tcW w:w="9953" w:type="dxa"/>
            <w:gridSpan w:val="2"/>
          </w:tcPr>
          <w:p w14:paraId="184D9AAE" w14:textId="305356F2" w:rsidR="005B10AC" w:rsidRPr="00674597" w:rsidRDefault="0052201B" w:rsidP="004542BF">
            <w:pPr>
              <w:rPr>
                <w:sz w:val="24"/>
                <w:szCs w:val="24"/>
              </w:rPr>
            </w:pPr>
            <w:r w:rsidRPr="00145219">
              <w:rPr>
                <w:b/>
                <w:bCs/>
                <w:sz w:val="24"/>
                <w:szCs w:val="24"/>
              </w:rPr>
              <w:t>R-1 Districts</w:t>
            </w:r>
            <w:r w:rsidR="00E544A7" w:rsidRPr="003E1155">
              <w:rPr>
                <w:sz w:val="24"/>
                <w:szCs w:val="24"/>
              </w:rPr>
              <w:t xml:space="preserve">: Several inconsistencies </w:t>
            </w:r>
            <w:r w:rsidR="00673D75" w:rsidRPr="003E1155">
              <w:rPr>
                <w:sz w:val="24"/>
                <w:szCs w:val="24"/>
              </w:rPr>
              <w:t xml:space="preserve">were found between the current Zoning Code, Zoning Map, General Plan, and recent Housing Element update </w:t>
            </w:r>
            <w:r w:rsidR="001A5C55" w:rsidRPr="003E1155">
              <w:rPr>
                <w:sz w:val="24"/>
                <w:szCs w:val="24"/>
              </w:rPr>
              <w:t xml:space="preserve">with regard to the R-1 zones. </w:t>
            </w:r>
            <w:r w:rsidR="00102FAF" w:rsidRPr="003E1155">
              <w:rPr>
                <w:sz w:val="24"/>
                <w:szCs w:val="24"/>
              </w:rPr>
              <w:t xml:space="preserve">The most efficient way to deal with these inconsistencies and </w:t>
            </w:r>
            <w:r w:rsidR="00150933" w:rsidRPr="003E1155">
              <w:rPr>
                <w:sz w:val="24"/>
                <w:szCs w:val="24"/>
              </w:rPr>
              <w:t>implement the goals of the Housing Element update</w:t>
            </w:r>
            <w:r w:rsidR="00623EBF">
              <w:rPr>
                <w:sz w:val="24"/>
                <w:szCs w:val="24"/>
              </w:rPr>
              <w:t xml:space="preserve"> was</w:t>
            </w:r>
            <w:r w:rsidR="00150933" w:rsidRPr="003E1155">
              <w:rPr>
                <w:sz w:val="24"/>
                <w:szCs w:val="24"/>
              </w:rPr>
              <w:t xml:space="preserve"> to consolidate the R-1 districts into one district </w:t>
            </w:r>
            <w:r w:rsidR="00F109C1" w:rsidRPr="003E1155">
              <w:rPr>
                <w:sz w:val="24"/>
                <w:szCs w:val="24"/>
              </w:rPr>
              <w:t xml:space="preserve">that allows for a minimum lot size of 7,000 square feet, but also </w:t>
            </w:r>
            <w:r w:rsidR="00397BA1">
              <w:rPr>
                <w:sz w:val="24"/>
                <w:szCs w:val="24"/>
              </w:rPr>
              <w:t>grant</w:t>
            </w:r>
            <w:r w:rsidR="00FB502A">
              <w:rPr>
                <w:sz w:val="24"/>
                <w:szCs w:val="24"/>
              </w:rPr>
              <w:t>s</w:t>
            </w:r>
            <w:r w:rsidR="00397BA1">
              <w:rPr>
                <w:sz w:val="24"/>
                <w:szCs w:val="24"/>
              </w:rPr>
              <w:t xml:space="preserve"> exceptions for existing </w:t>
            </w:r>
            <w:r w:rsidR="004964FC">
              <w:rPr>
                <w:sz w:val="24"/>
                <w:szCs w:val="24"/>
              </w:rPr>
              <w:t xml:space="preserve">small </w:t>
            </w:r>
            <w:r w:rsidR="00397BA1">
              <w:rPr>
                <w:sz w:val="24"/>
                <w:szCs w:val="24"/>
              </w:rPr>
              <w:t>lots</w:t>
            </w:r>
            <w:r w:rsidR="004964FC">
              <w:rPr>
                <w:sz w:val="24"/>
                <w:szCs w:val="24"/>
              </w:rPr>
              <w:t xml:space="preserve">, and allow for small lots </w:t>
            </w:r>
            <w:r w:rsidR="0067190C">
              <w:rPr>
                <w:sz w:val="24"/>
                <w:szCs w:val="24"/>
              </w:rPr>
              <w:t xml:space="preserve">(minimum 4,000 square feet) through the Planned Development </w:t>
            </w:r>
            <w:r w:rsidR="00623EBF">
              <w:rPr>
                <w:sz w:val="24"/>
                <w:szCs w:val="24"/>
              </w:rPr>
              <w:t>process</w:t>
            </w:r>
            <w:r w:rsidR="00145219">
              <w:rPr>
                <w:sz w:val="24"/>
                <w:szCs w:val="24"/>
              </w:rPr>
              <w:t>.</w:t>
            </w:r>
          </w:p>
        </w:tc>
      </w:tr>
      <w:tr w:rsidR="00B5264D" w14:paraId="28EAF3C8" w14:textId="77777777" w:rsidTr="004542BF">
        <w:trPr>
          <w:trHeight w:val="2236"/>
        </w:trPr>
        <w:tc>
          <w:tcPr>
            <w:tcW w:w="9953" w:type="dxa"/>
            <w:gridSpan w:val="2"/>
          </w:tcPr>
          <w:p w14:paraId="40697644" w14:textId="2C3F210B" w:rsidR="00B5264D" w:rsidRPr="003E1155" w:rsidRDefault="003E1155" w:rsidP="004542BF">
            <w:pPr>
              <w:rPr>
                <w:sz w:val="24"/>
                <w:szCs w:val="24"/>
              </w:rPr>
            </w:pPr>
            <w:r w:rsidRPr="000859E7">
              <w:rPr>
                <w:b/>
                <w:bCs/>
                <w:sz w:val="24"/>
                <w:szCs w:val="24"/>
              </w:rPr>
              <w:t>Combining Districts</w:t>
            </w:r>
            <w:r w:rsidR="00145219" w:rsidRPr="000859E7">
              <w:rPr>
                <w:b/>
                <w:bCs/>
                <w:sz w:val="24"/>
                <w:szCs w:val="24"/>
              </w:rPr>
              <w:t>:</w:t>
            </w:r>
            <w:r w:rsidR="00145219">
              <w:rPr>
                <w:sz w:val="24"/>
                <w:szCs w:val="24"/>
              </w:rPr>
              <w:t xml:space="preserve"> The only </w:t>
            </w:r>
            <w:r w:rsidR="00213D9E">
              <w:rPr>
                <w:sz w:val="24"/>
                <w:szCs w:val="24"/>
              </w:rPr>
              <w:t>C</w:t>
            </w:r>
            <w:r w:rsidR="00145219">
              <w:rPr>
                <w:sz w:val="24"/>
                <w:szCs w:val="24"/>
              </w:rPr>
              <w:t xml:space="preserve">ombining </w:t>
            </w:r>
            <w:r w:rsidR="00213D9E">
              <w:rPr>
                <w:sz w:val="24"/>
                <w:szCs w:val="24"/>
              </w:rPr>
              <w:t>D</w:t>
            </w:r>
            <w:r w:rsidR="00145219">
              <w:rPr>
                <w:sz w:val="24"/>
                <w:szCs w:val="24"/>
              </w:rPr>
              <w:t>istrict</w:t>
            </w:r>
            <w:r w:rsidR="00011D7B">
              <w:rPr>
                <w:sz w:val="24"/>
                <w:szCs w:val="24"/>
              </w:rPr>
              <w:t xml:space="preserve">s noted in the current code are the </w:t>
            </w:r>
            <w:r w:rsidR="00C801A7">
              <w:rPr>
                <w:sz w:val="24"/>
                <w:szCs w:val="24"/>
              </w:rPr>
              <w:t>Mixed-Use</w:t>
            </w:r>
            <w:r w:rsidR="00011D7B">
              <w:rPr>
                <w:sz w:val="24"/>
                <w:szCs w:val="24"/>
              </w:rPr>
              <w:t xml:space="preserve"> Development Combining District and the Planned Unit Development District.</w:t>
            </w:r>
            <w:r w:rsidR="004E758D">
              <w:rPr>
                <w:sz w:val="24"/>
                <w:szCs w:val="24"/>
              </w:rPr>
              <w:t xml:space="preserve"> </w:t>
            </w:r>
            <w:r w:rsidR="00E37BD5">
              <w:rPr>
                <w:sz w:val="24"/>
                <w:szCs w:val="24"/>
              </w:rPr>
              <w:t xml:space="preserve">The designation for these two Combining Districts </w:t>
            </w:r>
            <w:proofErr w:type="gramStart"/>
            <w:r w:rsidR="00E37BD5">
              <w:rPr>
                <w:sz w:val="24"/>
                <w:szCs w:val="24"/>
              </w:rPr>
              <w:t>were</w:t>
            </w:r>
            <w:proofErr w:type="gramEnd"/>
            <w:r w:rsidR="00E37BD5">
              <w:rPr>
                <w:sz w:val="24"/>
                <w:szCs w:val="24"/>
              </w:rPr>
              <w:t xml:space="preserve"> changed to </w:t>
            </w:r>
            <w:r w:rsidR="00AB2A85">
              <w:rPr>
                <w:sz w:val="24"/>
                <w:szCs w:val="24"/>
              </w:rPr>
              <w:t>stand</w:t>
            </w:r>
            <w:r w:rsidR="00B448DB">
              <w:rPr>
                <w:sz w:val="24"/>
                <w:szCs w:val="24"/>
              </w:rPr>
              <w:t>-</w:t>
            </w:r>
            <w:r w:rsidR="00AB2A85">
              <w:rPr>
                <w:sz w:val="24"/>
                <w:szCs w:val="24"/>
              </w:rPr>
              <w:t xml:space="preserve">alone Zoning Districts. </w:t>
            </w:r>
            <w:r w:rsidR="004E758D">
              <w:rPr>
                <w:sz w:val="24"/>
                <w:szCs w:val="24"/>
              </w:rPr>
              <w:t xml:space="preserve">As the </w:t>
            </w:r>
            <w:r w:rsidR="00C801A7">
              <w:rPr>
                <w:sz w:val="24"/>
                <w:szCs w:val="24"/>
              </w:rPr>
              <w:t>Mixed-Use</w:t>
            </w:r>
            <w:r w:rsidR="004E758D">
              <w:rPr>
                <w:sz w:val="24"/>
                <w:szCs w:val="24"/>
              </w:rPr>
              <w:t xml:space="preserve"> District is already </w:t>
            </w:r>
            <w:r w:rsidR="00BF23C0">
              <w:rPr>
                <w:sz w:val="24"/>
                <w:szCs w:val="24"/>
              </w:rPr>
              <w:t xml:space="preserve">mapped as a base zoning district, </w:t>
            </w:r>
            <w:r w:rsidR="00706A16">
              <w:rPr>
                <w:sz w:val="24"/>
                <w:szCs w:val="24"/>
              </w:rPr>
              <w:t xml:space="preserve">it makes more sense for this to be a </w:t>
            </w:r>
            <w:r w:rsidR="00C801A7">
              <w:rPr>
                <w:sz w:val="24"/>
                <w:szCs w:val="24"/>
              </w:rPr>
              <w:t>stand-alone</w:t>
            </w:r>
            <w:r w:rsidR="00706A16">
              <w:rPr>
                <w:sz w:val="24"/>
                <w:szCs w:val="24"/>
              </w:rPr>
              <w:t xml:space="preserve"> Zoning District, rather than a</w:t>
            </w:r>
            <w:r w:rsidR="00213D9E">
              <w:rPr>
                <w:sz w:val="24"/>
                <w:szCs w:val="24"/>
              </w:rPr>
              <w:t xml:space="preserve"> Combining District. Planned Unit Development Districts</w:t>
            </w:r>
            <w:r w:rsidR="00AB2A85">
              <w:rPr>
                <w:sz w:val="24"/>
                <w:szCs w:val="24"/>
              </w:rPr>
              <w:t xml:space="preserve"> replace the base Zoning Districts once they are adopted and become </w:t>
            </w:r>
            <w:r w:rsidR="00015F35">
              <w:rPr>
                <w:sz w:val="24"/>
                <w:szCs w:val="24"/>
              </w:rPr>
              <w:t>the Zoning District</w:t>
            </w:r>
            <w:r w:rsidR="00450F6C">
              <w:rPr>
                <w:sz w:val="24"/>
                <w:szCs w:val="24"/>
              </w:rPr>
              <w:t>. By making these two districts stand</w:t>
            </w:r>
            <w:r w:rsidR="00C801A7">
              <w:rPr>
                <w:sz w:val="24"/>
                <w:szCs w:val="24"/>
              </w:rPr>
              <w:t>-</w:t>
            </w:r>
            <w:r w:rsidR="00450F6C">
              <w:rPr>
                <w:sz w:val="24"/>
                <w:szCs w:val="24"/>
              </w:rPr>
              <w:t>alone Zoning Districts, the process for development</w:t>
            </w:r>
            <w:r w:rsidR="00C801A7">
              <w:rPr>
                <w:sz w:val="24"/>
                <w:szCs w:val="24"/>
              </w:rPr>
              <w:t xml:space="preserve"> will be more efficient.</w:t>
            </w:r>
          </w:p>
        </w:tc>
      </w:tr>
      <w:tr w:rsidR="00B5264D" w14:paraId="002C73A2" w14:textId="77777777" w:rsidTr="004542BF">
        <w:trPr>
          <w:trHeight w:val="1885"/>
        </w:trPr>
        <w:tc>
          <w:tcPr>
            <w:tcW w:w="9953" w:type="dxa"/>
            <w:gridSpan w:val="2"/>
          </w:tcPr>
          <w:p w14:paraId="600A24A3" w14:textId="3F2C2421" w:rsidR="00B5264D" w:rsidRPr="003E1155" w:rsidRDefault="003E1155" w:rsidP="004542BF">
            <w:pPr>
              <w:rPr>
                <w:sz w:val="24"/>
                <w:szCs w:val="24"/>
              </w:rPr>
            </w:pPr>
            <w:r w:rsidRPr="003144C9">
              <w:rPr>
                <w:b/>
                <w:bCs/>
                <w:sz w:val="24"/>
                <w:szCs w:val="24"/>
              </w:rPr>
              <w:t>CC/R District</w:t>
            </w:r>
            <w:r w:rsidR="000859E7" w:rsidRPr="003144C9">
              <w:rPr>
                <w:b/>
                <w:bCs/>
                <w:sz w:val="24"/>
                <w:szCs w:val="24"/>
              </w:rPr>
              <w:t>:</w:t>
            </w:r>
            <w:r w:rsidR="000859E7">
              <w:rPr>
                <w:sz w:val="24"/>
                <w:szCs w:val="24"/>
              </w:rPr>
              <w:t xml:space="preserve"> The </w:t>
            </w:r>
            <w:r w:rsidR="002F3D2B">
              <w:rPr>
                <w:sz w:val="24"/>
                <w:szCs w:val="24"/>
              </w:rPr>
              <w:t xml:space="preserve">current code </w:t>
            </w:r>
            <w:r w:rsidR="0017469B">
              <w:rPr>
                <w:sz w:val="24"/>
                <w:szCs w:val="24"/>
              </w:rPr>
              <w:t xml:space="preserve">includes </w:t>
            </w:r>
            <w:r w:rsidR="00D8282F">
              <w:rPr>
                <w:sz w:val="24"/>
                <w:szCs w:val="24"/>
              </w:rPr>
              <w:t>a</w:t>
            </w:r>
            <w:r w:rsidR="00BD4E9E">
              <w:rPr>
                <w:sz w:val="24"/>
                <w:szCs w:val="24"/>
              </w:rPr>
              <w:t>n application statement for the Central Commerci</w:t>
            </w:r>
            <w:r w:rsidR="00F84ADE">
              <w:rPr>
                <w:sz w:val="24"/>
                <w:szCs w:val="24"/>
              </w:rPr>
              <w:t xml:space="preserve">al/Residential zone but </w:t>
            </w:r>
            <w:r w:rsidR="002F3D2B">
              <w:rPr>
                <w:sz w:val="24"/>
                <w:szCs w:val="24"/>
              </w:rPr>
              <w:t xml:space="preserve">does not </w:t>
            </w:r>
            <w:r w:rsidR="00352EA3">
              <w:rPr>
                <w:sz w:val="24"/>
                <w:szCs w:val="24"/>
              </w:rPr>
              <w:t xml:space="preserve">allow for </w:t>
            </w:r>
            <w:r w:rsidR="000859E7">
              <w:rPr>
                <w:sz w:val="24"/>
                <w:szCs w:val="24"/>
              </w:rPr>
              <w:t xml:space="preserve">uses </w:t>
            </w:r>
            <w:r w:rsidR="00BD0B04">
              <w:rPr>
                <w:sz w:val="24"/>
                <w:szCs w:val="24"/>
              </w:rPr>
              <w:t>noted as permitted or conditionally permitte</w:t>
            </w:r>
            <w:r w:rsidR="002F3D2B">
              <w:rPr>
                <w:sz w:val="24"/>
                <w:szCs w:val="24"/>
              </w:rPr>
              <w:t>d</w:t>
            </w:r>
            <w:r w:rsidR="00352EA3">
              <w:rPr>
                <w:sz w:val="24"/>
                <w:szCs w:val="24"/>
              </w:rPr>
              <w:t xml:space="preserve"> that are unique</w:t>
            </w:r>
            <w:r w:rsidR="0017469B">
              <w:rPr>
                <w:sz w:val="24"/>
                <w:szCs w:val="24"/>
              </w:rPr>
              <w:t xml:space="preserve"> from</w:t>
            </w:r>
            <w:r w:rsidR="00F84ADE">
              <w:rPr>
                <w:sz w:val="24"/>
                <w:szCs w:val="24"/>
              </w:rPr>
              <w:t xml:space="preserve"> the base Commercial District</w:t>
            </w:r>
            <w:r w:rsidR="00113D94">
              <w:rPr>
                <w:sz w:val="24"/>
                <w:szCs w:val="24"/>
              </w:rPr>
              <w:t>.</w:t>
            </w:r>
            <w:r w:rsidR="00F84ADE">
              <w:rPr>
                <w:sz w:val="24"/>
                <w:szCs w:val="24"/>
              </w:rPr>
              <w:t xml:space="preserve"> </w:t>
            </w:r>
            <w:r w:rsidR="00113D94">
              <w:rPr>
                <w:sz w:val="24"/>
                <w:szCs w:val="24"/>
              </w:rPr>
              <w:t>T</w:t>
            </w:r>
            <w:r w:rsidR="00F84ADE">
              <w:rPr>
                <w:sz w:val="24"/>
                <w:szCs w:val="24"/>
              </w:rPr>
              <w:t xml:space="preserve">he CC/R district is not </w:t>
            </w:r>
            <w:r w:rsidR="00113D94">
              <w:rPr>
                <w:sz w:val="24"/>
                <w:szCs w:val="24"/>
              </w:rPr>
              <w:t>currently applied to any property</w:t>
            </w:r>
            <w:r w:rsidR="00D83BAB">
              <w:rPr>
                <w:sz w:val="24"/>
                <w:szCs w:val="24"/>
              </w:rPr>
              <w:t>, making the inclusion of this statement confusing</w:t>
            </w:r>
            <w:r w:rsidR="003144C9">
              <w:rPr>
                <w:sz w:val="24"/>
                <w:szCs w:val="24"/>
              </w:rPr>
              <w:t>, so this statement was removed</w:t>
            </w:r>
            <w:r w:rsidR="00D83BAB">
              <w:rPr>
                <w:sz w:val="24"/>
                <w:szCs w:val="24"/>
              </w:rPr>
              <w:t>. When the City adopts a downtown plan</w:t>
            </w:r>
            <w:r w:rsidR="00230633">
              <w:rPr>
                <w:sz w:val="24"/>
                <w:szCs w:val="24"/>
              </w:rPr>
              <w:t xml:space="preserve"> and maps a Zoning District </w:t>
            </w:r>
            <w:r w:rsidR="00A925BC">
              <w:rPr>
                <w:sz w:val="24"/>
                <w:szCs w:val="24"/>
              </w:rPr>
              <w:t xml:space="preserve">for the downtown, regulations </w:t>
            </w:r>
            <w:r w:rsidR="00113D94">
              <w:rPr>
                <w:sz w:val="24"/>
                <w:szCs w:val="24"/>
              </w:rPr>
              <w:t xml:space="preserve">(and a new zoning district, if needed) </w:t>
            </w:r>
            <w:r w:rsidR="003144C9">
              <w:rPr>
                <w:sz w:val="24"/>
                <w:szCs w:val="24"/>
              </w:rPr>
              <w:t>can be adopted.</w:t>
            </w:r>
          </w:p>
        </w:tc>
      </w:tr>
      <w:tr w:rsidR="003E1155" w14:paraId="201439BF" w14:textId="77777777" w:rsidTr="004542BF">
        <w:trPr>
          <w:trHeight w:val="1327"/>
        </w:trPr>
        <w:tc>
          <w:tcPr>
            <w:tcW w:w="9953" w:type="dxa"/>
            <w:gridSpan w:val="2"/>
          </w:tcPr>
          <w:p w14:paraId="52EE6E8F" w14:textId="6431EFA5" w:rsidR="003E1155" w:rsidRPr="003E1155" w:rsidRDefault="003E1155" w:rsidP="004542BF">
            <w:pPr>
              <w:rPr>
                <w:sz w:val="24"/>
                <w:szCs w:val="24"/>
              </w:rPr>
            </w:pPr>
            <w:r w:rsidRPr="00A634DE">
              <w:rPr>
                <w:b/>
                <w:bCs/>
                <w:sz w:val="24"/>
                <w:szCs w:val="24"/>
              </w:rPr>
              <w:t xml:space="preserve">Site Plan Review and Architectural </w:t>
            </w:r>
            <w:r w:rsidR="00466A59" w:rsidRPr="00A634DE">
              <w:rPr>
                <w:b/>
                <w:bCs/>
                <w:sz w:val="24"/>
                <w:szCs w:val="24"/>
              </w:rPr>
              <w:t xml:space="preserve">Design </w:t>
            </w:r>
            <w:r w:rsidRPr="00A634DE">
              <w:rPr>
                <w:b/>
                <w:bCs/>
                <w:sz w:val="24"/>
                <w:szCs w:val="24"/>
              </w:rPr>
              <w:t>Review</w:t>
            </w:r>
            <w:r w:rsidR="00A4602E" w:rsidRPr="00A634DE">
              <w:rPr>
                <w:b/>
                <w:bCs/>
                <w:sz w:val="24"/>
                <w:szCs w:val="24"/>
              </w:rPr>
              <w:t>:</w:t>
            </w:r>
            <w:r w:rsidR="00A4602E">
              <w:rPr>
                <w:sz w:val="24"/>
                <w:szCs w:val="24"/>
              </w:rPr>
              <w:t xml:space="preserve"> There is no </w:t>
            </w:r>
            <w:r w:rsidR="00D149A4">
              <w:rPr>
                <w:sz w:val="24"/>
                <w:szCs w:val="24"/>
              </w:rPr>
              <w:t xml:space="preserve">apparent </w:t>
            </w:r>
            <w:r w:rsidR="00A4602E">
              <w:rPr>
                <w:sz w:val="24"/>
                <w:szCs w:val="24"/>
              </w:rPr>
              <w:t>reason to separate the Site Plan Review and Architectural</w:t>
            </w:r>
            <w:r w:rsidR="00466A59">
              <w:rPr>
                <w:sz w:val="24"/>
                <w:szCs w:val="24"/>
              </w:rPr>
              <w:t xml:space="preserve"> Design Review and create a separate </w:t>
            </w:r>
            <w:r w:rsidR="002F59BB">
              <w:rPr>
                <w:sz w:val="24"/>
                <w:szCs w:val="24"/>
              </w:rPr>
              <w:t xml:space="preserve">process and approving body for the Architectural Design Review, so these permitting processes were combined </w:t>
            </w:r>
            <w:r w:rsidR="00A634DE">
              <w:rPr>
                <w:sz w:val="24"/>
                <w:szCs w:val="24"/>
              </w:rPr>
              <w:t xml:space="preserve">into a single Design Review process </w:t>
            </w:r>
            <w:r w:rsidR="002F59BB">
              <w:rPr>
                <w:sz w:val="24"/>
                <w:szCs w:val="24"/>
              </w:rPr>
              <w:t>to eliminate inefficie</w:t>
            </w:r>
            <w:r w:rsidR="00A634DE">
              <w:rPr>
                <w:sz w:val="24"/>
                <w:szCs w:val="24"/>
              </w:rPr>
              <w:t>ncies.</w:t>
            </w:r>
            <w:r w:rsidR="00773734">
              <w:rPr>
                <w:sz w:val="24"/>
                <w:szCs w:val="24"/>
              </w:rPr>
              <w:t xml:space="preserve"> </w:t>
            </w:r>
          </w:p>
        </w:tc>
      </w:tr>
      <w:tr w:rsidR="003E1155" w14:paraId="58EF7567" w14:textId="77777777" w:rsidTr="00F169EE">
        <w:trPr>
          <w:trHeight w:val="5296"/>
        </w:trPr>
        <w:tc>
          <w:tcPr>
            <w:tcW w:w="9953" w:type="dxa"/>
            <w:gridSpan w:val="2"/>
          </w:tcPr>
          <w:p w14:paraId="35FE328C" w14:textId="77777777" w:rsidR="003E1155" w:rsidRDefault="00A634DE" w:rsidP="004542BF">
            <w:pPr>
              <w:rPr>
                <w:sz w:val="24"/>
                <w:szCs w:val="24"/>
              </w:rPr>
            </w:pPr>
            <w:r w:rsidRPr="00D0391E">
              <w:rPr>
                <w:b/>
                <w:bCs/>
                <w:sz w:val="24"/>
                <w:szCs w:val="24"/>
              </w:rPr>
              <w:t>G</w:t>
            </w:r>
            <w:r w:rsidR="00674597" w:rsidRPr="00D0391E">
              <w:rPr>
                <w:b/>
                <w:bCs/>
                <w:sz w:val="24"/>
                <w:szCs w:val="24"/>
              </w:rPr>
              <w:t xml:space="preserve">raphics, </w:t>
            </w:r>
            <w:r w:rsidRPr="00D0391E">
              <w:rPr>
                <w:b/>
                <w:bCs/>
                <w:sz w:val="24"/>
                <w:szCs w:val="24"/>
              </w:rPr>
              <w:t>I</w:t>
            </w:r>
            <w:r w:rsidR="00674597" w:rsidRPr="00D0391E">
              <w:rPr>
                <w:b/>
                <w:bCs/>
                <w:sz w:val="24"/>
                <w:szCs w:val="24"/>
              </w:rPr>
              <w:t xml:space="preserve">llustrations, and </w:t>
            </w:r>
            <w:r w:rsidRPr="00D0391E">
              <w:rPr>
                <w:b/>
                <w:bCs/>
                <w:sz w:val="24"/>
                <w:szCs w:val="24"/>
              </w:rPr>
              <w:t>T</w:t>
            </w:r>
            <w:r w:rsidR="00674597" w:rsidRPr="00D0391E">
              <w:rPr>
                <w:b/>
                <w:bCs/>
                <w:sz w:val="24"/>
                <w:szCs w:val="24"/>
              </w:rPr>
              <w:t>ables</w:t>
            </w:r>
            <w:r w:rsidRPr="00D0391E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20D04">
              <w:rPr>
                <w:sz w:val="24"/>
                <w:szCs w:val="24"/>
              </w:rPr>
              <w:t>Several graphics and illustrations were included in the Glossary</w:t>
            </w:r>
            <w:r w:rsidR="00DF07E6">
              <w:rPr>
                <w:sz w:val="24"/>
                <w:szCs w:val="24"/>
              </w:rPr>
              <w:t xml:space="preserve">, </w:t>
            </w:r>
            <w:r w:rsidR="009F4173">
              <w:rPr>
                <w:sz w:val="24"/>
                <w:szCs w:val="24"/>
              </w:rPr>
              <w:t xml:space="preserve">and Articles 3 and 4, to facilitate understanding of the terms and development standards used throughout the Code. </w:t>
            </w:r>
            <w:r w:rsidR="000F1282">
              <w:rPr>
                <w:sz w:val="24"/>
                <w:szCs w:val="24"/>
              </w:rPr>
              <w:t>The following tables were included</w:t>
            </w:r>
            <w:r w:rsidR="00B5611C">
              <w:rPr>
                <w:sz w:val="24"/>
                <w:szCs w:val="24"/>
              </w:rPr>
              <w:t xml:space="preserve"> to increase ease of use:</w:t>
            </w:r>
          </w:p>
          <w:p w14:paraId="56C74729" w14:textId="77777777" w:rsidR="007E52AD" w:rsidRPr="00D0391E" w:rsidRDefault="007E52AD" w:rsidP="00674597">
            <w:pPr>
              <w:ind w:left="720"/>
              <w:rPr>
                <w:b/>
                <w:bCs/>
                <w:sz w:val="16"/>
                <w:szCs w:val="16"/>
              </w:rPr>
            </w:pPr>
          </w:p>
          <w:p w14:paraId="75C709F1" w14:textId="29D47633" w:rsidR="00A81E25" w:rsidRPr="00A81E25" w:rsidRDefault="00A81E25" w:rsidP="00674597">
            <w:pPr>
              <w:ind w:left="720"/>
              <w:rPr>
                <w:b/>
                <w:bCs/>
                <w:sz w:val="24"/>
                <w:szCs w:val="24"/>
              </w:rPr>
            </w:pPr>
            <w:r w:rsidRPr="00A81E25">
              <w:rPr>
                <w:b/>
                <w:bCs/>
                <w:sz w:val="24"/>
                <w:szCs w:val="24"/>
              </w:rPr>
              <w:t>Article 1</w:t>
            </w:r>
          </w:p>
          <w:p w14:paraId="2AA27823" w14:textId="77777777" w:rsidR="00B5611C" w:rsidRDefault="00A81E25" w:rsidP="0067459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1.1: Review Authorities</w:t>
            </w:r>
          </w:p>
          <w:p w14:paraId="5295D088" w14:textId="77777777" w:rsidR="007E52AD" w:rsidRPr="00D0391E" w:rsidRDefault="007E52AD" w:rsidP="00674597">
            <w:pPr>
              <w:ind w:left="720"/>
              <w:rPr>
                <w:sz w:val="16"/>
                <w:szCs w:val="16"/>
              </w:rPr>
            </w:pPr>
          </w:p>
          <w:p w14:paraId="034BF528" w14:textId="58265B9F" w:rsidR="00A81E25" w:rsidRPr="00A05DE6" w:rsidRDefault="007E52AD" w:rsidP="00674597">
            <w:pPr>
              <w:ind w:left="720"/>
              <w:rPr>
                <w:b/>
                <w:bCs/>
                <w:sz w:val="24"/>
                <w:szCs w:val="24"/>
              </w:rPr>
            </w:pPr>
            <w:r w:rsidRPr="00A05DE6">
              <w:rPr>
                <w:b/>
                <w:bCs/>
                <w:sz w:val="24"/>
                <w:szCs w:val="24"/>
              </w:rPr>
              <w:t>Article 2</w:t>
            </w:r>
          </w:p>
          <w:p w14:paraId="44DEC4C9" w14:textId="58B9A9DB" w:rsidR="007E52AD" w:rsidRDefault="007E52AD" w:rsidP="0067459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2.1-A</w:t>
            </w:r>
            <w:r w:rsidR="00A634E5">
              <w:rPr>
                <w:sz w:val="24"/>
                <w:szCs w:val="24"/>
              </w:rPr>
              <w:t xml:space="preserve">: Land Use Table (Residential </w:t>
            </w:r>
            <w:r w:rsidR="005D42FE">
              <w:rPr>
                <w:sz w:val="24"/>
                <w:szCs w:val="24"/>
              </w:rPr>
              <w:t>Zones</w:t>
            </w:r>
            <w:r w:rsidR="00A634E5">
              <w:rPr>
                <w:sz w:val="24"/>
                <w:szCs w:val="24"/>
              </w:rPr>
              <w:t>)</w:t>
            </w:r>
          </w:p>
          <w:p w14:paraId="0C1F3E49" w14:textId="6D0B4246" w:rsidR="00A634E5" w:rsidRDefault="00A634E5" w:rsidP="0067459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2.1-B</w:t>
            </w:r>
            <w:r w:rsidR="005D42FE">
              <w:rPr>
                <w:sz w:val="24"/>
                <w:szCs w:val="24"/>
              </w:rPr>
              <w:t>: Development Standards (Residential Zones)</w:t>
            </w:r>
          </w:p>
          <w:p w14:paraId="4DEB392C" w14:textId="702218D9" w:rsidR="005D42FE" w:rsidRDefault="005D42FE" w:rsidP="0067459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2.2-A: </w:t>
            </w:r>
            <w:r w:rsidR="0056372B">
              <w:rPr>
                <w:sz w:val="24"/>
                <w:szCs w:val="24"/>
              </w:rPr>
              <w:t>Land Use Table (</w:t>
            </w:r>
            <w:r w:rsidR="00A05DE6">
              <w:rPr>
                <w:sz w:val="24"/>
                <w:szCs w:val="24"/>
              </w:rPr>
              <w:t>All Other</w:t>
            </w:r>
            <w:r w:rsidR="0056372B">
              <w:rPr>
                <w:sz w:val="24"/>
                <w:szCs w:val="24"/>
              </w:rPr>
              <w:t xml:space="preserve"> Zones)</w:t>
            </w:r>
          </w:p>
          <w:p w14:paraId="54F9F934" w14:textId="42508D57" w:rsidR="00A05DE6" w:rsidRDefault="00A05DE6" w:rsidP="0067459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2.2-B: Development Standards (All Other Zones)</w:t>
            </w:r>
          </w:p>
          <w:p w14:paraId="1AE51F2D" w14:textId="77777777" w:rsidR="00A05DE6" w:rsidRPr="00D0391E" w:rsidRDefault="00A05DE6" w:rsidP="00674597">
            <w:pPr>
              <w:ind w:left="720"/>
              <w:rPr>
                <w:sz w:val="16"/>
                <w:szCs w:val="16"/>
              </w:rPr>
            </w:pPr>
          </w:p>
          <w:p w14:paraId="445C408A" w14:textId="57336E6D" w:rsidR="00A05DE6" w:rsidRPr="006D57F4" w:rsidRDefault="00A05DE6" w:rsidP="00674597">
            <w:pPr>
              <w:ind w:left="720"/>
              <w:rPr>
                <w:b/>
                <w:bCs/>
                <w:sz w:val="24"/>
                <w:szCs w:val="24"/>
              </w:rPr>
            </w:pPr>
            <w:r w:rsidRPr="006D57F4">
              <w:rPr>
                <w:b/>
                <w:bCs/>
                <w:sz w:val="24"/>
                <w:szCs w:val="24"/>
              </w:rPr>
              <w:t>Article 3</w:t>
            </w:r>
          </w:p>
          <w:p w14:paraId="7CD06107" w14:textId="54C56D73" w:rsidR="00A05DE6" w:rsidRPr="00D149A4" w:rsidRDefault="000E3534" w:rsidP="00674597">
            <w:pPr>
              <w:ind w:left="7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149A4">
              <w:rPr>
                <w:sz w:val="24"/>
                <w:szCs w:val="24"/>
              </w:rPr>
              <w:t xml:space="preserve">Table 3.3: </w:t>
            </w:r>
            <w:r w:rsidR="00F349AE" w:rsidRPr="00D149A4">
              <w:rPr>
                <w:rFonts w:asciiTheme="minorHAnsi" w:hAnsiTheme="minorHAnsi" w:cstheme="minorHAnsi"/>
                <w:noProof/>
                <w:sz w:val="24"/>
                <w:szCs w:val="24"/>
              </w:rPr>
              <w:t>Expansion of Nonconforming Structures</w:t>
            </w:r>
          </w:p>
          <w:p w14:paraId="40DFF455" w14:textId="24919B9A" w:rsidR="00F349AE" w:rsidRPr="00D149A4" w:rsidRDefault="00F349AE" w:rsidP="00674597">
            <w:pPr>
              <w:ind w:left="720"/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</w:pPr>
            <w:r w:rsidRPr="00D149A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Table 3.2-A: </w:t>
            </w:r>
            <w:r w:rsidR="00E262C1" w:rsidRPr="00D149A4"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  <w:t>Required Parking: Residential Uses</w:t>
            </w:r>
          </w:p>
          <w:p w14:paraId="0E5DFB99" w14:textId="635CD730" w:rsidR="00E262C1" w:rsidRPr="00D149A4" w:rsidRDefault="00E262C1" w:rsidP="00674597">
            <w:pPr>
              <w:ind w:left="72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149A4"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  <w:t xml:space="preserve">Table 3.2-B: </w:t>
            </w:r>
            <w:r w:rsidR="000B70F9" w:rsidRPr="00D149A4">
              <w:rPr>
                <w:rFonts w:asciiTheme="minorHAnsi" w:hAnsiTheme="minorHAnsi" w:cstheme="minorHAnsi"/>
                <w:noProof/>
                <w:sz w:val="24"/>
                <w:szCs w:val="24"/>
              </w:rPr>
              <w:t>Required Parking: Commercial, Public, and Industrial Uses</w:t>
            </w:r>
          </w:p>
          <w:p w14:paraId="029BC567" w14:textId="65F3DC82" w:rsidR="000B70F9" w:rsidRPr="00D149A4" w:rsidRDefault="000B70F9" w:rsidP="00674597">
            <w:pPr>
              <w:ind w:left="720"/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</w:pPr>
            <w:r w:rsidRPr="00D149A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Table 3.3: </w:t>
            </w:r>
            <w:r w:rsidR="00EF5F9D" w:rsidRPr="00D149A4"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  <w:t>Parking Space Minimum Dimensions for 90 Degree Spaces</w:t>
            </w:r>
          </w:p>
          <w:p w14:paraId="58553C19" w14:textId="69FA3749" w:rsidR="007E52AD" w:rsidRPr="003E1155" w:rsidRDefault="00EF5F9D" w:rsidP="00D0391E">
            <w:pPr>
              <w:ind w:left="720"/>
              <w:rPr>
                <w:sz w:val="24"/>
                <w:szCs w:val="24"/>
              </w:rPr>
            </w:pPr>
            <w:r w:rsidRPr="00D149A4">
              <w:rPr>
                <w:rFonts w:asciiTheme="minorHAnsi" w:eastAsiaTheme="minorHAnsi" w:hAnsiTheme="minorHAnsi" w:cstheme="minorHAnsi"/>
                <w:noProof/>
                <w:sz w:val="24"/>
                <w:szCs w:val="24"/>
              </w:rPr>
              <w:t xml:space="preserve">Table 3.4: </w:t>
            </w:r>
            <w:r w:rsidR="006D57F4" w:rsidRPr="00D149A4">
              <w:rPr>
                <w:rFonts w:asciiTheme="minorHAnsi" w:hAnsiTheme="minorHAnsi" w:cstheme="minorHAnsi"/>
                <w:noProof/>
                <w:sz w:val="24"/>
                <w:szCs w:val="24"/>
              </w:rPr>
              <w:t>Angled Parking Space Dimensions</w:t>
            </w:r>
          </w:p>
        </w:tc>
      </w:tr>
      <w:tr w:rsidR="00B03044" w14:paraId="67FCE870" w14:textId="77777777" w:rsidTr="00B03044">
        <w:trPr>
          <w:trHeight w:val="350"/>
        </w:trPr>
        <w:tc>
          <w:tcPr>
            <w:tcW w:w="9953" w:type="dxa"/>
            <w:gridSpan w:val="2"/>
          </w:tcPr>
          <w:p w14:paraId="2057EBC7" w14:textId="77777777" w:rsidR="00B03044" w:rsidRPr="00D0391E" w:rsidRDefault="00B03044" w:rsidP="004542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3044" w14:paraId="58C5001C" w14:textId="77777777" w:rsidTr="00CB2695">
        <w:trPr>
          <w:trHeight w:val="350"/>
        </w:trPr>
        <w:tc>
          <w:tcPr>
            <w:tcW w:w="9953" w:type="dxa"/>
            <w:gridSpan w:val="2"/>
            <w:shd w:val="clear" w:color="auto" w:fill="8DB3E2" w:themeFill="text2" w:themeFillTint="66"/>
          </w:tcPr>
          <w:p w14:paraId="6B5FE444" w14:textId="102F6D0E" w:rsidR="00B03044" w:rsidRPr="00D0391E" w:rsidRDefault="00F468C9" w:rsidP="00454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Final Draft Zoning </w:t>
            </w:r>
            <w:r w:rsidR="004170BC">
              <w:rPr>
                <w:b/>
                <w:bCs/>
                <w:sz w:val="24"/>
                <w:szCs w:val="24"/>
              </w:rPr>
              <w:t>Code Update</w:t>
            </w:r>
          </w:p>
        </w:tc>
      </w:tr>
      <w:tr w:rsidR="00B03044" w14:paraId="2561B3E7" w14:textId="77777777" w:rsidTr="00CB2695">
        <w:trPr>
          <w:trHeight w:val="346"/>
        </w:trPr>
        <w:tc>
          <w:tcPr>
            <w:tcW w:w="9953" w:type="dxa"/>
            <w:gridSpan w:val="2"/>
          </w:tcPr>
          <w:p w14:paraId="385B65EB" w14:textId="1EFFC762" w:rsidR="00B03044" w:rsidRPr="00B258EF" w:rsidRDefault="00B258EF" w:rsidP="00454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City staff and consultan</w:t>
            </w:r>
            <w:r w:rsidR="007A435D">
              <w:rPr>
                <w:i/>
                <w:iCs/>
                <w:sz w:val="24"/>
                <w:szCs w:val="24"/>
              </w:rPr>
              <w:t xml:space="preserve">ts responsible for the Zoning Code update </w:t>
            </w:r>
            <w:r w:rsidR="00390FA1">
              <w:rPr>
                <w:i/>
                <w:iCs/>
                <w:sz w:val="24"/>
                <w:szCs w:val="24"/>
              </w:rPr>
              <w:t xml:space="preserve">acknowledge the draft code may contain </w:t>
            </w:r>
            <w:r w:rsidR="00561D0D">
              <w:rPr>
                <w:i/>
                <w:iCs/>
                <w:sz w:val="24"/>
                <w:szCs w:val="24"/>
              </w:rPr>
              <w:t>grammatical</w:t>
            </w:r>
            <w:r w:rsidR="00467F36">
              <w:rPr>
                <w:i/>
                <w:iCs/>
                <w:sz w:val="24"/>
                <w:szCs w:val="24"/>
              </w:rPr>
              <w:t>, spelling, and</w:t>
            </w:r>
            <w:r w:rsidR="00005BF4">
              <w:rPr>
                <w:i/>
                <w:iCs/>
                <w:sz w:val="24"/>
                <w:szCs w:val="24"/>
              </w:rPr>
              <w:t>/or other minor errors. These errors will be addressed in the final Draft of the Zoning Code update following the</w:t>
            </w:r>
            <w:r w:rsidR="00244B4B">
              <w:rPr>
                <w:i/>
                <w:iCs/>
                <w:sz w:val="24"/>
                <w:szCs w:val="24"/>
              </w:rPr>
              <w:t xml:space="preserve"> </w:t>
            </w:r>
            <w:r w:rsidR="00D63E6A">
              <w:rPr>
                <w:i/>
                <w:iCs/>
                <w:sz w:val="24"/>
                <w:szCs w:val="24"/>
              </w:rPr>
              <w:t>compilation</w:t>
            </w:r>
            <w:r w:rsidR="00244B4B">
              <w:rPr>
                <w:i/>
                <w:iCs/>
                <w:sz w:val="24"/>
                <w:szCs w:val="24"/>
              </w:rPr>
              <w:t xml:space="preserve"> of </w:t>
            </w:r>
            <w:r w:rsidR="004B06CE">
              <w:rPr>
                <w:i/>
                <w:iCs/>
                <w:sz w:val="24"/>
                <w:szCs w:val="24"/>
              </w:rPr>
              <w:t xml:space="preserve">public comments received </w:t>
            </w:r>
            <w:r w:rsidR="00BE6457">
              <w:rPr>
                <w:i/>
                <w:iCs/>
                <w:sz w:val="24"/>
                <w:szCs w:val="24"/>
              </w:rPr>
              <w:t>after the completion of the 30-day public review period, and prior to the City Council adoption of the Zoning Code update.</w:t>
            </w:r>
          </w:p>
        </w:tc>
      </w:tr>
    </w:tbl>
    <w:p w14:paraId="029A3B67" w14:textId="77777777" w:rsidR="00765917" w:rsidRPr="00163229" w:rsidRDefault="0076591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765917" w:rsidRPr="00163229" w:rsidSect="00731323">
      <w:footerReference w:type="even" r:id="rId11"/>
      <w:footerReference w:type="default" r:id="rId12"/>
      <w:headerReference w:type="first" r:id="rId13"/>
      <w:pgSz w:w="12240" w:h="15840" w:code="1"/>
      <w:pgMar w:top="2434" w:right="1800" w:bottom="1440" w:left="180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EB7D6" w14:textId="77777777" w:rsidR="00731323" w:rsidRDefault="00731323">
      <w:pPr>
        <w:spacing w:after="0" w:line="240" w:lineRule="auto"/>
      </w:pPr>
      <w:r>
        <w:separator/>
      </w:r>
    </w:p>
  </w:endnote>
  <w:endnote w:type="continuationSeparator" w:id="0">
    <w:p w14:paraId="40F051FE" w14:textId="77777777" w:rsidR="00731323" w:rsidRDefault="00731323">
      <w:pPr>
        <w:spacing w:after="0" w:line="240" w:lineRule="auto"/>
      </w:pPr>
      <w:r>
        <w:continuationSeparator/>
      </w:r>
    </w:p>
  </w:endnote>
  <w:endnote w:type="continuationNotice" w:id="1">
    <w:p w14:paraId="62EE2386" w14:textId="77777777" w:rsidR="00731323" w:rsidRDefault="00731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603032371"/>
      <w:docPartObj>
        <w:docPartGallery w:val="Page Numbers (Bottom of Page)"/>
        <w:docPartUnique/>
      </w:docPartObj>
    </w:sdtPr>
    <w:sdtContent>
      <w:p w14:paraId="63A083CC" w14:textId="66FDC340" w:rsidR="005A7145" w:rsidRDefault="005A71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3AC2A" w14:textId="77777777" w:rsidR="005A7145" w:rsidRDefault="005A7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47722293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1FC83FA9" w14:textId="2416E122" w:rsidR="005A7145" w:rsidRPr="00D149A4" w:rsidRDefault="005A7145">
        <w:pPr>
          <w:pStyle w:val="Footer"/>
          <w:framePr w:wrap="none" w:vAnchor="text" w:hAnchor="margin" w:xAlign="center" w:y="1"/>
          <w:rPr>
            <w:rStyle w:val="PageNumber"/>
            <w:sz w:val="24"/>
            <w:szCs w:val="24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13</w:t>
        </w:r>
        <w:r>
          <w:rPr>
            <w:rStyle w:val="PageNumber"/>
          </w:rPr>
          <w:fldChar w:fldCharType="end"/>
        </w:r>
      </w:p>
    </w:sdtContent>
  </w:sdt>
  <w:p w14:paraId="7782DED6" w14:textId="626257C1" w:rsidR="00454322" w:rsidRPr="00057604" w:rsidRDefault="00454322" w:rsidP="005A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C9857" w14:textId="77777777" w:rsidR="00731323" w:rsidRDefault="00731323">
      <w:pPr>
        <w:spacing w:after="0" w:line="240" w:lineRule="auto"/>
      </w:pPr>
      <w:r>
        <w:separator/>
      </w:r>
    </w:p>
  </w:footnote>
  <w:footnote w:type="continuationSeparator" w:id="0">
    <w:p w14:paraId="5FBD9815" w14:textId="77777777" w:rsidR="00731323" w:rsidRDefault="00731323">
      <w:pPr>
        <w:spacing w:after="0" w:line="240" w:lineRule="auto"/>
      </w:pPr>
      <w:r>
        <w:continuationSeparator/>
      </w:r>
    </w:p>
  </w:footnote>
  <w:footnote w:type="continuationNotice" w:id="1">
    <w:p w14:paraId="5D3E83DE" w14:textId="77777777" w:rsidR="00731323" w:rsidRDefault="007313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E67CE" w14:textId="15FAC0A9" w:rsidR="007273B4" w:rsidRDefault="007273B4" w:rsidP="007273B4">
    <w:pPr>
      <w:pBdr>
        <w:bottom w:val="single" w:sz="12" w:space="1" w:color="auto"/>
      </w:pBdr>
      <w:jc w:val="center"/>
      <w:rPr>
        <w:rFonts w:ascii="Baskerville Old Face" w:eastAsia="Times New Roman" w:hAnsi="Baskerville Old Face"/>
        <w:b/>
        <w:sz w:val="76"/>
        <w:szCs w:val="7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99538" wp14:editId="51D5E68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1143000" cy="1143000"/>
          <wp:effectExtent l="0" t="0" r="0" b="0"/>
          <wp:wrapThrough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hrough>
          <wp:docPr id="942369042" name="Picture 9423690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369042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b/>
        <w:sz w:val="76"/>
        <w:szCs w:val="76"/>
      </w:rPr>
      <w:t>City of Isleton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F4359"/>
    <w:multiLevelType w:val="multilevel"/>
    <w:tmpl w:val="EA9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61CCE"/>
    <w:multiLevelType w:val="hybridMultilevel"/>
    <w:tmpl w:val="752A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F3243"/>
    <w:multiLevelType w:val="hybridMultilevel"/>
    <w:tmpl w:val="F8D8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1F9"/>
    <w:multiLevelType w:val="hybridMultilevel"/>
    <w:tmpl w:val="BB40F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4232D"/>
    <w:multiLevelType w:val="hybridMultilevel"/>
    <w:tmpl w:val="45066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6B47"/>
    <w:multiLevelType w:val="hybridMultilevel"/>
    <w:tmpl w:val="40F686B0"/>
    <w:lvl w:ilvl="0" w:tplc="C7EA15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C5B20"/>
    <w:multiLevelType w:val="hybridMultilevel"/>
    <w:tmpl w:val="02B8C83E"/>
    <w:lvl w:ilvl="0" w:tplc="717CFF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205BB"/>
    <w:multiLevelType w:val="hybridMultilevel"/>
    <w:tmpl w:val="1E3A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1214"/>
    <w:multiLevelType w:val="hybridMultilevel"/>
    <w:tmpl w:val="A6243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00F2F"/>
    <w:multiLevelType w:val="hybridMultilevel"/>
    <w:tmpl w:val="4B42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31B"/>
    <w:multiLevelType w:val="hybridMultilevel"/>
    <w:tmpl w:val="46E42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744E"/>
    <w:multiLevelType w:val="hybridMultilevel"/>
    <w:tmpl w:val="36D8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2A2"/>
    <w:multiLevelType w:val="hybridMultilevel"/>
    <w:tmpl w:val="0780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50BFF"/>
    <w:multiLevelType w:val="hybridMultilevel"/>
    <w:tmpl w:val="C7EC3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01E9A"/>
    <w:multiLevelType w:val="hybridMultilevel"/>
    <w:tmpl w:val="3C88BFA2"/>
    <w:lvl w:ilvl="0" w:tplc="283AA4D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703FD1"/>
    <w:multiLevelType w:val="hybridMultilevel"/>
    <w:tmpl w:val="9962D96E"/>
    <w:lvl w:ilvl="0" w:tplc="626E7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45F77"/>
    <w:multiLevelType w:val="hybridMultilevel"/>
    <w:tmpl w:val="53A67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510701">
    <w:abstractNumId w:val="8"/>
  </w:num>
  <w:num w:numId="2" w16cid:durableId="8927326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872541">
    <w:abstractNumId w:val="2"/>
  </w:num>
  <w:num w:numId="4" w16cid:durableId="1726097653">
    <w:abstractNumId w:val="1"/>
  </w:num>
  <w:num w:numId="5" w16cid:durableId="2145465672">
    <w:abstractNumId w:val="5"/>
  </w:num>
  <w:num w:numId="6" w16cid:durableId="1452675280">
    <w:abstractNumId w:val="3"/>
  </w:num>
  <w:num w:numId="7" w16cid:durableId="367729128">
    <w:abstractNumId w:val="10"/>
  </w:num>
  <w:num w:numId="8" w16cid:durableId="1829707010">
    <w:abstractNumId w:val="13"/>
  </w:num>
  <w:num w:numId="9" w16cid:durableId="535967271">
    <w:abstractNumId w:val="11"/>
  </w:num>
  <w:num w:numId="10" w16cid:durableId="1664820271">
    <w:abstractNumId w:val="6"/>
  </w:num>
  <w:num w:numId="11" w16cid:durableId="756174944">
    <w:abstractNumId w:val="0"/>
  </w:num>
  <w:num w:numId="12" w16cid:durableId="1968242756">
    <w:abstractNumId w:val="12"/>
  </w:num>
  <w:num w:numId="13" w16cid:durableId="868101492">
    <w:abstractNumId w:val="9"/>
  </w:num>
  <w:num w:numId="14" w16cid:durableId="1820418101">
    <w:abstractNumId w:val="4"/>
  </w:num>
  <w:num w:numId="15" w16cid:durableId="20865783">
    <w:abstractNumId w:val="7"/>
  </w:num>
  <w:num w:numId="16" w16cid:durableId="1232617426">
    <w:abstractNumId w:val="15"/>
  </w:num>
  <w:num w:numId="17" w16cid:durableId="951596946">
    <w:abstractNumId w:val="14"/>
  </w:num>
  <w:num w:numId="18" w16cid:durableId="195513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4"/>
    <w:rsid w:val="0000001A"/>
    <w:rsid w:val="000001E8"/>
    <w:rsid w:val="00000AC4"/>
    <w:rsid w:val="00000FA1"/>
    <w:rsid w:val="00003C2C"/>
    <w:rsid w:val="000044C8"/>
    <w:rsid w:val="00005BF4"/>
    <w:rsid w:val="00005C90"/>
    <w:rsid w:val="00005E07"/>
    <w:rsid w:val="00005FDB"/>
    <w:rsid w:val="00006D03"/>
    <w:rsid w:val="00010AC7"/>
    <w:rsid w:val="000119F6"/>
    <w:rsid w:val="00011D7B"/>
    <w:rsid w:val="000126DD"/>
    <w:rsid w:val="00012D47"/>
    <w:rsid w:val="00014C3E"/>
    <w:rsid w:val="00015023"/>
    <w:rsid w:val="0001530C"/>
    <w:rsid w:val="0001531A"/>
    <w:rsid w:val="00015F35"/>
    <w:rsid w:val="00017D6C"/>
    <w:rsid w:val="0002016D"/>
    <w:rsid w:val="00022361"/>
    <w:rsid w:val="000225EC"/>
    <w:rsid w:val="00022E3B"/>
    <w:rsid w:val="00024305"/>
    <w:rsid w:val="00025643"/>
    <w:rsid w:val="00025DB6"/>
    <w:rsid w:val="00026044"/>
    <w:rsid w:val="00027FC1"/>
    <w:rsid w:val="00030A08"/>
    <w:rsid w:val="00030D49"/>
    <w:rsid w:val="00032008"/>
    <w:rsid w:val="00033503"/>
    <w:rsid w:val="00034DB3"/>
    <w:rsid w:val="00036784"/>
    <w:rsid w:val="00036F52"/>
    <w:rsid w:val="00040DAE"/>
    <w:rsid w:val="00044CA7"/>
    <w:rsid w:val="000458E6"/>
    <w:rsid w:val="00045F0C"/>
    <w:rsid w:val="0004635E"/>
    <w:rsid w:val="00047111"/>
    <w:rsid w:val="00050ABD"/>
    <w:rsid w:val="00052453"/>
    <w:rsid w:val="00053068"/>
    <w:rsid w:val="00054615"/>
    <w:rsid w:val="0005465F"/>
    <w:rsid w:val="00056787"/>
    <w:rsid w:val="000571F7"/>
    <w:rsid w:val="0005734A"/>
    <w:rsid w:val="00057E03"/>
    <w:rsid w:val="00060588"/>
    <w:rsid w:val="00064192"/>
    <w:rsid w:val="00067655"/>
    <w:rsid w:val="000711DB"/>
    <w:rsid w:val="000763A4"/>
    <w:rsid w:val="00076C49"/>
    <w:rsid w:val="00082229"/>
    <w:rsid w:val="0008283D"/>
    <w:rsid w:val="00084441"/>
    <w:rsid w:val="00084A27"/>
    <w:rsid w:val="0008591E"/>
    <w:rsid w:val="000859E7"/>
    <w:rsid w:val="00086F6E"/>
    <w:rsid w:val="00087522"/>
    <w:rsid w:val="00091C34"/>
    <w:rsid w:val="00092E54"/>
    <w:rsid w:val="00093E10"/>
    <w:rsid w:val="00093F7C"/>
    <w:rsid w:val="00096057"/>
    <w:rsid w:val="0009787C"/>
    <w:rsid w:val="000A211F"/>
    <w:rsid w:val="000A2E25"/>
    <w:rsid w:val="000A2F73"/>
    <w:rsid w:val="000A39F2"/>
    <w:rsid w:val="000A70BD"/>
    <w:rsid w:val="000A77A5"/>
    <w:rsid w:val="000A7903"/>
    <w:rsid w:val="000A7BE8"/>
    <w:rsid w:val="000B0576"/>
    <w:rsid w:val="000B1D9C"/>
    <w:rsid w:val="000B261C"/>
    <w:rsid w:val="000B2A13"/>
    <w:rsid w:val="000B2F7F"/>
    <w:rsid w:val="000B3EAA"/>
    <w:rsid w:val="000B4A43"/>
    <w:rsid w:val="000B53C4"/>
    <w:rsid w:val="000B5507"/>
    <w:rsid w:val="000B5CC6"/>
    <w:rsid w:val="000B5D69"/>
    <w:rsid w:val="000B6AB0"/>
    <w:rsid w:val="000B70F9"/>
    <w:rsid w:val="000C0DF2"/>
    <w:rsid w:val="000C169A"/>
    <w:rsid w:val="000C3DA8"/>
    <w:rsid w:val="000C430A"/>
    <w:rsid w:val="000C5445"/>
    <w:rsid w:val="000C6143"/>
    <w:rsid w:val="000C6551"/>
    <w:rsid w:val="000C65BD"/>
    <w:rsid w:val="000C6852"/>
    <w:rsid w:val="000D0EDD"/>
    <w:rsid w:val="000D12B8"/>
    <w:rsid w:val="000E00C7"/>
    <w:rsid w:val="000E3534"/>
    <w:rsid w:val="000E3C07"/>
    <w:rsid w:val="000E3DFB"/>
    <w:rsid w:val="000E7BB5"/>
    <w:rsid w:val="000F057A"/>
    <w:rsid w:val="000F0B02"/>
    <w:rsid w:val="000F0C86"/>
    <w:rsid w:val="000F1282"/>
    <w:rsid w:val="000F6575"/>
    <w:rsid w:val="000F680E"/>
    <w:rsid w:val="000F69E6"/>
    <w:rsid w:val="000F719F"/>
    <w:rsid w:val="0010057D"/>
    <w:rsid w:val="001008D4"/>
    <w:rsid w:val="001019A9"/>
    <w:rsid w:val="00102F93"/>
    <w:rsid w:val="00102FAF"/>
    <w:rsid w:val="001043EC"/>
    <w:rsid w:val="0010499E"/>
    <w:rsid w:val="00105F38"/>
    <w:rsid w:val="00106445"/>
    <w:rsid w:val="001079DF"/>
    <w:rsid w:val="00110923"/>
    <w:rsid w:val="001116A8"/>
    <w:rsid w:val="00111C87"/>
    <w:rsid w:val="00112DE8"/>
    <w:rsid w:val="00113D94"/>
    <w:rsid w:val="001142A4"/>
    <w:rsid w:val="00114485"/>
    <w:rsid w:val="00116461"/>
    <w:rsid w:val="00120026"/>
    <w:rsid w:val="00120285"/>
    <w:rsid w:val="001214FD"/>
    <w:rsid w:val="00121593"/>
    <w:rsid w:val="00121D24"/>
    <w:rsid w:val="0012294C"/>
    <w:rsid w:val="0012516B"/>
    <w:rsid w:val="00130C24"/>
    <w:rsid w:val="0013119E"/>
    <w:rsid w:val="00134A0D"/>
    <w:rsid w:val="00135D7D"/>
    <w:rsid w:val="001378F6"/>
    <w:rsid w:val="00137998"/>
    <w:rsid w:val="00140334"/>
    <w:rsid w:val="001422F8"/>
    <w:rsid w:val="00142AFE"/>
    <w:rsid w:val="00143280"/>
    <w:rsid w:val="001443B1"/>
    <w:rsid w:val="00145219"/>
    <w:rsid w:val="00146414"/>
    <w:rsid w:val="0015068C"/>
    <w:rsid w:val="0015083A"/>
    <w:rsid w:val="00150933"/>
    <w:rsid w:val="00150C57"/>
    <w:rsid w:val="00151D5A"/>
    <w:rsid w:val="00152FCA"/>
    <w:rsid w:val="00153941"/>
    <w:rsid w:val="001570AD"/>
    <w:rsid w:val="001570EC"/>
    <w:rsid w:val="001572E4"/>
    <w:rsid w:val="001574AD"/>
    <w:rsid w:val="00157551"/>
    <w:rsid w:val="00157EA8"/>
    <w:rsid w:val="001609B4"/>
    <w:rsid w:val="001609C5"/>
    <w:rsid w:val="00161E8E"/>
    <w:rsid w:val="00163229"/>
    <w:rsid w:val="00163C08"/>
    <w:rsid w:val="00164BAC"/>
    <w:rsid w:val="00166715"/>
    <w:rsid w:val="00166B20"/>
    <w:rsid w:val="00167A9F"/>
    <w:rsid w:val="001704A3"/>
    <w:rsid w:val="0017150F"/>
    <w:rsid w:val="00171A3D"/>
    <w:rsid w:val="00172B22"/>
    <w:rsid w:val="00172C2F"/>
    <w:rsid w:val="00174694"/>
    <w:rsid w:val="0017469B"/>
    <w:rsid w:val="001768F8"/>
    <w:rsid w:val="00176D7A"/>
    <w:rsid w:val="00176F0A"/>
    <w:rsid w:val="00182CFC"/>
    <w:rsid w:val="001831E0"/>
    <w:rsid w:val="00184806"/>
    <w:rsid w:val="00184C46"/>
    <w:rsid w:val="00185045"/>
    <w:rsid w:val="00185D0A"/>
    <w:rsid w:val="00185FD6"/>
    <w:rsid w:val="00186145"/>
    <w:rsid w:val="001870C5"/>
    <w:rsid w:val="00190296"/>
    <w:rsid w:val="00190894"/>
    <w:rsid w:val="00191257"/>
    <w:rsid w:val="0019178C"/>
    <w:rsid w:val="00192D22"/>
    <w:rsid w:val="00193AF5"/>
    <w:rsid w:val="001951E5"/>
    <w:rsid w:val="00195BF9"/>
    <w:rsid w:val="00195DF3"/>
    <w:rsid w:val="00196C4D"/>
    <w:rsid w:val="00197142"/>
    <w:rsid w:val="001A0754"/>
    <w:rsid w:val="001A2967"/>
    <w:rsid w:val="001A2C0F"/>
    <w:rsid w:val="001A5365"/>
    <w:rsid w:val="001A5C55"/>
    <w:rsid w:val="001A6824"/>
    <w:rsid w:val="001B147B"/>
    <w:rsid w:val="001B21AA"/>
    <w:rsid w:val="001B21B7"/>
    <w:rsid w:val="001B4196"/>
    <w:rsid w:val="001B7BCF"/>
    <w:rsid w:val="001C0618"/>
    <w:rsid w:val="001C28A4"/>
    <w:rsid w:val="001C2951"/>
    <w:rsid w:val="001C2DC9"/>
    <w:rsid w:val="001C52DA"/>
    <w:rsid w:val="001C5DC1"/>
    <w:rsid w:val="001C61BC"/>
    <w:rsid w:val="001C6AA5"/>
    <w:rsid w:val="001C71B9"/>
    <w:rsid w:val="001D08E7"/>
    <w:rsid w:val="001D11C3"/>
    <w:rsid w:val="001D1762"/>
    <w:rsid w:val="001D2316"/>
    <w:rsid w:val="001D2371"/>
    <w:rsid w:val="001D4104"/>
    <w:rsid w:val="001D5564"/>
    <w:rsid w:val="001E22C9"/>
    <w:rsid w:val="001E2DA6"/>
    <w:rsid w:val="001E2DFB"/>
    <w:rsid w:val="001E355D"/>
    <w:rsid w:val="001E419B"/>
    <w:rsid w:val="001E4AF1"/>
    <w:rsid w:val="001E6E57"/>
    <w:rsid w:val="001E7334"/>
    <w:rsid w:val="001F0095"/>
    <w:rsid w:val="001F0362"/>
    <w:rsid w:val="001F0366"/>
    <w:rsid w:val="001F17E7"/>
    <w:rsid w:val="001F1924"/>
    <w:rsid w:val="001F5E31"/>
    <w:rsid w:val="001F634F"/>
    <w:rsid w:val="001F6C53"/>
    <w:rsid w:val="00201560"/>
    <w:rsid w:val="00203E5D"/>
    <w:rsid w:val="002054F3"/>
    <w:rsid w:val="00205B6D"/>
    <w:rsid w:val="002068D7"/>
    <w:rsid w:val="002069CF"/>
    <w:rsid w:val="00206CCD"/>
    <w:rsid w:val="00206F3F"/>
    <w:rsid w:val="00206F81"/>
    <w:rsid w:val="00207031"/>
    <w:rsid w:val="00210F2A"/>
    <w:rsid w:val="00212E71"/>
    <w:rsid w:val="00213D9E"/>
    <w:rsid w:val="00216C16"/>
    <w:rsid w:val="00216F64"/>
    <w:rsid w:val="00220C4F"/>
    <w:rsid w:val="002214D5"/>
    <w:rsid w:val="00221707"/>
    <w:rsid w:val="00221B7F"/>
    <w:rsid w:val="00222A5C"/>
    <w:rsid w:val="002247D6"/>
    <w:rsid w:val="00225292"/>
    <w:rsid w:val="002255C4"/>
    <w:rsid w:val="0022565C"/>
    <w:rsid w:val="0022593D"/>
    <w:rsid w:val="002268E4"/>
    <w:rsid w:val="00227201"/>
    <w:rsid w:val="00227746"/>
    <w:rsid w:val="00230633"/>
    <w:rsid w:val="0023146A"/>
    <w:rsid w:val="0023166D"/>
    <w:rsid w:val="0023167E"/>
    <w:rsid w:val="00233DC3"/>
    <w:rsid w:val="002361B2"/>
    <w:rsid w:val="00237712"/>
    <w:rsid w:val="00241A58"/>
    <w:rsid w:val="00242CB5"/>
    <w:rsid w:val="00243A98"/>
    <w:rsid w:val="00243E09"/>
    <w:rsid w:val="00244B4B"/>
    <w:rsid w:val="00244FC6"/>
    <w:rsid w:val="00245316"/>
    <w:rsid w:val="00246595"/>
    <w:rsid w:val="0024709E"/>
    <w:rsid w:val="00247DC7"/>
    <w:rsid w:val="00251ACF"/>
    <w:rsid w:val="00251ADE"/>
    <w:rsid w:val="00252FC1"/>
    <w:rsid w:val="002536B6"/>
    <w:rsid w:val="0025391F"/>
    <w:rsid w:val="00262252"/>
    <w:rsid w:val="0026444C"/>
    <w:rsid w:val="00264C40"/>
    <w:rsid w:val="00264E9A"/>
    <w:rsid w:val="00266E88"/>
    <w:rsid w:val="002701B8"/>
    <w:rsid w:val="002714E2"/>
    <w:rsid w:val="00272A9F"/>
    <w:rsid w:val="0027392E"/>
    <w:rsid w:val="0027475A"/>
    <w:rsid w:val="002756E4"/>
    <w:rsid w:val="00276A1D"/>
    <w:rsid w:val="00284DB6"/>
    <w:rsid w:val="00286738"/>
    <w:rsid w:val="0029055B"/>
    <w:rsid w:val="00290781"/>
    <w:rsid w:val="00290D70"/>
    <w:rsid w:val="00291FDA"/>
    <w:rsid w:val="0029235E"/>
    <w:rsid w:val="00295CAA"/>
    <w:rsid w:val="00296E9C"/>
    <w:rsid w:val="002977CF"/>
    <w:rsid w:val="00297E27"/>
    <w:rsid w:val="002A028E"/>
    <w:rsid w:val="002A0BB2"/>
    <w:rsid w:val="002A2399"/>
    <w:rsid w:val="002A432C"/>
    <w:rsid w:val="002A47B1"/>
    <w:rsid w:val="002A56A7"/>
    <w:rsid w:val="002A5717"/>
    <w:rsid w:val="002A61AD"/>
    <w:rsid w:val="002A69F1"/>
    <w:rsid w:val="002B33BA"/>
    <w:rsid w:val="002B345C"/>
    <w:rsid w:val="002B3999"/>
    <w:rsid w:val="002B5149"/>
    <w:rsid w:val="002B5D85"/>
    <w:rsid w:val="002B6723"/>
    <w:rsid w:val="002B7008"/>
    <w:rsid w:val="002B76FC"/>
    <w:rsid w:val="002C145B"/>
    <w:rsid w:val="002C2408"/>
    <w:rsid w:val="002C37AA"/>
    <w:rsid w:val="002C66E4"/>
    <w:rsid w:val="002C76D5"/>
    <w:rsid w:val="002D085C"/>
    <w:rsid w:val="002D2239"/>
    <w:rsid w:val="002D5DDE"/>
    <w:rsid w:val="002D7796"/>
    <w:rsid w:val="002D7966"/>
    <w:rsid w:val="002E05C1"/>
    <w:rsid w:val="002E0C22"/>
    <w:rsid w:val="002E1D18"/>
    <w:rsid w:val="002E3AB1"/>
    <w:rsid w:val="002E4C25"/>
    <w:rsid w:val="002E4DFC"/>
    <w:rsid w:val="002E6A80"/>
    <w:rsid w:val="002F0E70"/>
    <w:rsid w:val="002F12DF"/>
    <w:rsid w:val="002F1686"/>
    <w:rsid w:val="002F2CC8"/>
    <w:rsid w:val="002F3D2B"/>
    <w:rsid w:val="002F59BB"/>
    <w:rsid w:val="002F73A3"/>
    <w:rsid w:val="002F7404"/>
    <w:rsid w:val="00300C51"/>
    <w:rsid w:val="00303340"/>
    <w:rsid w:val="00304890"/>
    <w:rsid w:val="00304C19"/>
    <w:rsid w:val="003059B8"/>
    <w:rsid w:val="00310029"/>
    <w:rsid w:val="0031013D"/>
    <w:rsid w:val="003102A1"/>
    <w:rsid w:val="0031045E"/>
    <w:rsid w:val="00310A8C"/>
    <w:rsid w:val="003121D7"/>
    <w:rsid w:val="003125DB"/>
    <w:rsid w:val="003144C9"/>
    <w:rsid w:val="00315AD2"/>
    <w:rsid w:val="00317126"/>
    <w:rsid w:val="00317AD6"/>
    <w:rsid w:val="00317BDB"/>
    <w:rsid w:val="003206C2"/>
    <w:rsid w:val="003218C7"/>
    <w:rsid w:val="003224F0"/>
    <w:rsid w:val="00322646"/>
    <w:rsid w:val="00322E19"/>
    <w:rsid w:val="003247FB"/>
    <w:rsid w:val="003258DB"/>
    <w:rsid w:val="00327FB5"/>
    <w:rsid w:val="00331CA8"/>
    <w:rsid w:val="0033261B"/>
    <w:rsid w:val="00333E28"/>
    <w:rsid w:val="00334793"/>
    <w:rsid w:val="00335661"/>
    <w:rsid w:val="00335B4D"/>
    <w:rsid w:val="00335EC4"/>
    <w:rsid w:val="003371F0"/>
    <w:rsid w:val="003373F2"/>
    <w:rsid w:val="00337B13"/>
    <w:rsid w:val="00340D00"/>
    <w:rsid w:val="0034165C"/>
    <w:rsid w:val="00342B54"/>
    <w:rsid w:val="003440B3"/>
    <w:rsid w:val="00345EFC"/>
    <w:rsid w:val="003462DA"/>
    <w:rsid w:val="00347249"/>
    <w:rsid w:val="00347903"/>
    <w:rsid w:val="0035095F"/>
    <w:rsid w:val="003516B0"/>
    <w:rsid w:val="0035280A"/>
    <w:rsid w:val="00352EA3"/>
    <w:rsid w:val="003539B4"/>
    <w:rsid w:val="00355177"/>
    <w:rsid w:val="00355626"/>
    <w:rsid w:val="0035675F"/>
    <w:rsid w:val="00356D67"/>
    <w:rsid w:val="00356DC8"/>
    <w:rsid w:val="0036099E"/>
    <w:rsid w:val="00360FEB"/>
    <w:rsid w:val="00362706"/>
    <w:rsid w:val="0036272E"/>
    <w:rsid w:val="00362C65"/>
    <w:rsid w:val="003640C3"/>
    <w:rsid w:val="003651E7"/>
    <w:rsid w:val="00370D19"/>
    <w:rsid w:val="0037261F"/>
    <w:rsid w:val="00372CA7"/>
    <w:rsid w:val="0037336D"/>
    <w:rsid w:val="0037350A"/>
    <w:rsid w:val="00374B9C"/>
    <w:rsid w:val="00382049"/>
    <w:rsid w:val="0038228A"/>
    <w:rsid w:val="00382749"/>
    <w:rsid w:val="00383171"/>
    <w:rsid w:val="00383485"/>
    <w:rsid w:val="00385864"/>
    <w:rsid w:val="003867BB"/>
    <w:rsid w:val="00386CB6"/>
    <w:rsid w:val="0038777C"/>
    <w:rsid w:val="003878A1"/>
    <w:rsid w:val="00387D08"/>
    <w:rsid w:val="00390D50"/>
    <w:rsid w:val="00390FA1"/>
    <w:rsid w:val="00391A94"/>
    <w:rsid w:val="00391BF1"/>
    <w:rsid w:val="003931C5"/>
    <w:rsid w:val="00393A78"/>
    <w:rsid w:val="00394FBD"/>
    <w:rsid w:val="003958A5"/>
    <w:rsid w:val="00397BA1"/>
    <w:rsid w:val="003A0291"/>
    <w:rsid w:val="003A07AB"/>
    <w:rsid w:val="003A10C1"/>
    <w:rsid w:val="003A297F"/>
    <w:rsid w:val="003A2C2F"/>
    <w:rsid w:val="003A3A03"/>
    <w:rsid w:val="003A450A"/>
    <w:rsid w:val="003A56B7"/>
    <w:rsid w:val="003A5B13"/>
    <w:rsid w:val="003A66F1"/>
    <w:rsid w:val="003A6DDC"/>
    <w:rsid w:val="003B0792"/>
    <w:rsid w:val="003B079E"/>
    <w:rsid w:val="003B0D87"/>
    <w:rsid w:val="003B1860"/>
    <w:rsid w:val="003B2D2E"/>
    <w:rsid w:val="003B3710"/>
    <w:rsid w:val="003B3BB1"/>
    <w:rsid w:val="003B571C"/>
    <w:rsid w:val="003B586D"/>
    <w:rsid w:val="003B67CA"/>
    <w:rsid w:val="003B778B"/>
    <w:rsid w:val="003B779C"/>
    <w:rsid w:val="003B7D34"/>
    <w:rsid w:val="003C12D9"/>
    <w:rsid w:val="003C2733"/>
    <w:rsid w:val="003C39A4"/>
    <w:rsid w:val="003C4128"/>
    <w:rsid w:val="003C42D7"/>
    <w:rsid w:val="003C5EAE"/>
    <w:rsid w:val="003D0B58"/>
    <w:rsid w:val="003D1BBE"/>
    <w:rsid w:val="003D26CF"/>
    <w:rsid w:val="003D43CA"/>
    <w:rsid w:val="003D474B"/>
    <w:rsid w:val="003D4E3E"/>
    <w:rsid w:val="003D6C95"/>
    <w:rsid w:val="003D6E65"/>
    <w:rsid w:val="003E0314"/>
    <w:rsid w:val="003E0A4F"/>
    <w:rsid w:val="003E0CD3"/>
    <w:rsid w:val="003E1155"/>
    <w:rsid w:val="003E1BB0"/>
    <w:rsid w:val="003E1BD4"/>
    <w:rsid w:val="003E1D70"/>
    <w:rsid w:val="003E21D4"/>
    <w:rsid w:val="003E2852"/>
    <w:rsid w:val="003E2F58"/>
    <w:rsid w:val="003E3BB3"/>
    <w:rsid w:val="003E446B"/>
    <w:rsid w:val="003E44B7"/>
    <w:rsid w:val="003E4A34"/>
    <w:rsid w:val="003E52FA"/>
    <w:rsid w:val="003E5574"/>
    <w:rsid w:val="003E5A5A"/>
    <w:rsid w:val="003E6744"/>
    <w:rsid w:val="003E6E1B"/>
    <w:rsid w:val="003E797B"/>
    <w:rsid w:val="003E7BA4"/>
    <w:rsid w:val="003F0227"/>
    <w:rsid w:val="003F2BAD"/>
    <w:rsid w:val="003F3B34"/>
    <w:rsid w:val="003F3F86"/>
    <w:rsid w:val="003F55FE"/>
    <w:rsid w:val="003F5FDB"/>
    <w:rsid w:val="00400319"/>
    <w:rsid w:val="0040079E"/>
    <w:rsid w:val="00401710"/>
    <w:rsid w:val="004021BA"/>
    <w:rsid w:val="004036FD"/>
    <w:rsid w:val="00403BE6"/>
    <w:rsid w:val="00404BAC"/>
    <w:rsid w:val="00404F04"/>
    <w:rsid w:val="0040530F"/>
    <w:rsid w:val="0040534F"/>
    <w:rsid w:val="00406843"/>
    <w:rsid w:val="00407EBC"/>
    <w:rsid w:val="004100CE"/>
    <w:rsid w:val="00410578"/>
    <w:rsid w:val="00412E22"/>
    <w:rsid w:val="004141E0"/>
    <w:rsid w:val="004151D2"/>
    <w:rsid w:val="004154A4"/>
    <w:rsid w:val="004170BC"/>
    <w:rsid w:val="0041751B"/>
    <w:rsid w:val="00420966"/>
    <w:rsid w:val="00422EF1"/>
    <w:rsid w:val="004234C8"/>
    <w:rsid w:val="00423591"/>
    <w:rsid w:val="00424197"/>
    <w:rsid w:val="00424ED9"/>
    <w:rsid w:val="00426013"/>
    <w:rsid w:val="004271FA"/>
    <w:rsid w:val="00427586"/>
    <w:rsid w:val="00427937"/>
    <w:rsid w:val="004300B1"/>
    <w:rsid w:val="00430536"/>
    <w:rsid w:val="0043083A"/>
    <w:rsid w:val="004333B1"/>
    <w:rsid w:val="0043569E"/>
    <w:rsid w:val="00435CF9"/>
    <w:rsid w:val="00436675"/>
    <w:rsid w:val="0043763C"/>
    <w:rsid w:val="00441509"/>
    <w:rsid w:val="0044178A"/>
    <w:rsid w:val="004434EE"/>
    <w:rsid w:val="00443F5F"/>
    <w:rsid w:val="00444B74"/>
    <w:rsid w:val="00444F75"/>
    <w:rsid w:val="00446B6F"/>
    <w:rsid w:val="00446C83"/>
    <w:rsid w:val="0044707B"/>
    <w:rsid w:val="004508D6"/>
    <w:rsid w:val="00450F6C"/>
    <w:rsid w:val="00451D0E"/>
    <w:rsid w:val="00451FEA"/>
    <w:rsid w:val="00453F03"/>
    <w:rsid w:val="004542BF"/>
    <w:rsid w:val="00454322"/>
    <w:rsid w:val="00456FA2"/>
    <w:rsid w:val="004571CC"/>
    <w:rsid w:val="004571DF"/>
    <w:rsid w:val="004603CA"/>
    <w:rsid w:val="00460AAD"/>
    <w:rsid w:val="00460F12"/>
    <w:rsid w:val="00461977"/>
    <w:rsid w:val="00462E1D"/>
    <w:rsid w:val="0046331C"/>
    <w:rsid w:val="004633F0"/>
    <w:rsid w:val="00463AB1"/>
    <w:rsid w:val="0046554F"/>
    <w:rsid w:val="004664A9"/>
    <w:rsid w:val="00466A59"/>
    <w:rsid w:val="00467F36"/>
    <w:rsid w:val="00470676"/>
    <w:rsid w:val="00471488"/>
    <w:rsid w:val="00471AAC"/>
    <w:rsid w:val="00472E0B"/>
    <w:rsid w:val="00474B90"/>
    <w:rsid w:val="00474F13"/>
    <w:rsid w:val="0047542A"/>
    <w:rsid w:val="00475574"/>
    <w:rsid w:val="004761FA"/>
    <w:rsid w:val="0047719B"/>
    <w:rsid w:val="00477C40"/>
    <w:rsid w:val="00480887"/>
    <w:rsid w:val="00480F25"/>
    <w:rsid w:val="004821B3"/>
    <w:rsid w:val="00482297"/>
    <w:rsid w:val="004827AB"/>
    <w:rsid w:val="004844F2"/>
    <w:rsid w:val="00484698"/>
    <w:rsid w:val="00485244"/>
    <w:rsid w:val="00490061"/>
    <w:rsid w:val="004907EB"/>
    <w:rsid w:val="00492533"/>
    <w:rsid w:val="00492ABC"/>
    <w:rsid w:val="004934A8"/>
    <w:rsid w:val="0049436F"/>
    <w:rsid w:val="004956D0"/>
    <w:rsid w:val="004964FC"/>
    <w:rsid w:val="0049727C"/>
    <w:rsid w:val="004A0105"/>
    <w:rsid w:val="004A13C8"/>
    <w:rsid w:val="004A2BAD"/>
    <w:rsid w:val="004A338B"/>
    <w:rsid w:val="004A3406"/>
    <w:rsid w:val="004A34BB"/>
    <w:rsid w:val="004A4424"/>
    <w:rsid w:val="004A5F47"/>
    <w:rsid w:val="004B06CE"/>
    <w:rsid w:val="004B1604"/>
    <w:rsid w:val="004B1A22"/>
    <w:rsid w:val="004B2A6E"/>
    <w:rsid w:val="004B2BE5"/>
    <w:rsid w:val="004B456F"/>
    <w:rsid w:val="004B63E9"/>
    <w:rsid w:val="004B7F28"/>
    <w:rsid w:val="004C22D9"/>
    <w:rsid w:val="004C39EF"/>
    <w:rsid w:val="004C50EC"/>
    <w:rsid w:val="004D0314"/>
    <w:rsid w:val="004D0CCC"/>
    <w:rsid w:val="004D2627"/>
    <w:rsid w:val="004D274A"/>
    <w:rsid w:val="004D3C1C"/>
    <w:rsid w:val="004E17AC"/>
    <w:rsid w:val="004E4D6B"/>
    <w:rsid w:val="004E6541"/>
    <w:rsid w:val="004E701A"/>
    <w:rsid w:val="004E758D"/>
    <w:rsid w:val="004F005E"/>
    <w:rsid w:val="004F072A"/>
    <w:rsid w:val="004F0E16"/>
    <w:rsid w:val="004F12AF"/>
    <w:rsid w:val="004F18EC"/>
    <w:rsid w:val="004F25B2"/>
    <w:rsid w:val="004F37CD"/>
    <w:rsid w:val="004F3AAD"/>
    <w:rsid w:val="004F586E"/>
    <w:rsid w:val="004F7CBB"/>
    <w:rsid w:val="00502A57"/>
    <w:rsid w:val="00502BA8"/>
    <w:rsid w:val="00503D0D"/>
    <w:rsid w:val="00504BF9"/>
    <w:rsid w:val="00506551"/>
    <w:rsid w:val="00506855"/>
    <w:rsid w:val="00506A7D"/>
    <w:rsid w:val="00510433"/>
    <w:rsid w:val="00512AD6"/>
    <w:rsid w:val="00521486"/>
    <w:rsid w:val="0052183F"/>
    <w:rsid w:val="00521B7A"/>
    <w:rsid w:val="0052201B"/>
    <w:rsid w:val="005229E2"/>
    <w:rsid w:val="0052317B"/>
    <w:rsid w:val="0052353E"/>
    <w:rsid w:val="00524A8B"/>
    <w:rsid w:val="00524D37"/>
    <w:rsid w:val="00524FD7"/>
    <w:rsid w:val="005265FC"/>
    <w:rsid w:val="00526CCB"/>
    <w:rsid w:val="00530BC0"/>
    <w:rsid w:val="00531F3F"/>
    <w:rsid w:val="005320FD"/>
    <w:rsid w:val="00534963"/>
    <w:rsid w:val="0053548B"/>
    <w:rsid w:val="005426EB"/>
    <w:rsid w:val="00544649"/>
    <w:rsid w:val="005449FE"/>
    <w:rsid w:val="005454AA"/>
    <w:rsid w:val="00545794"/>
    <w:rsid w:val="00545AC7"/>
    <w:rsid w:val="005464E1"/>
    <w:rsid w:val="00547AF5"/>
    <w:rsid w:val="00547E20"/>
    <w:rsid w:val="00550459"/>
    <w:rsid w:val="0055118F"/>
    <w:rsid w:val="005517E1"/>
    <w:rsid w:val="005523AF"/>
    <w:rsid w:val="005526A8"/>
    <w:rsid w:val="0055323E"/>
    <w:rsid w:val="005549D7"/>
    <w:rsid w:val="00555536"/>
    <w:rsid w:val="005557F7"/>
    <w:rsid w:val="00556AA7"/>
    <w:rsid w:val="00556BE6"/>
    <w:rsid w:val="00557D62"/>
    <w:rsid w:val="00560BE1"/>
    <w:rsid w:val="0056150C"/>
    <w:rsid w:val="00561D0D"/>
    <w:rsid w:val="00562110"/>
    <w:rsid w:val="0056358D"/>
    <w:rsid w:val="0056372B"/>
    <w:rsid w:val="00564270"/>
    <w:rsid w:val="00564B56"/>
    <w:rsid w:val="00564DB8"/>
    <w:rsid w:val="00567E32"/>
    <w:rsid w:val="005707F2"/>
    <w:rsid w:val="00572D26"/>
    <w:rsid w:val="00576B66"/>
    <w:rsid w:val="005807F4"/>
    <w:rsid w:val="0058085E"/>
    <w:rsid w:val="00582F16"/>
    <w:rsid w:val="00584F13"/>
    <w:rsid w:val="00586258"/>
    <w:rsid w:val="00587B97"/>
    <w:rsid w:val="00587CE4"/>
    <w:rsid w:val="005936CF"/>
    <w:rsid w:val="00595795"/>
    <w:rsid w:val="00595DBF"/>
    <w:rsid w:val="005A091B"/>
    <w:rsid w:val="005A286D"/>
    <w:rsid w:val="005A49A0"/>
    <w:rsid w:val="005A4E8D"/>
    <w:rsid w:val="005A53EB"/>
    <w:rsid w:val="005A6695"/>
    <w:rsid w:val="005A6714"/>
    <w:rsid w:val="005A6C0F"/>
    <w:rsid w:val="005A7145"/>
    <w:rsid w:val="005A76B6"/>
    <w:rsid w:val="005B0742"/>
    <w:rsid w:val="005B10AC"/>
    <w:rsid w:val="005B2580"/>
    <w:rsid w:val="005B432D"/>
    <w:rsid w:val="005B5042"/>
    <w:rsid w:val="005B5CAF"/>
    <w:rsid w:val="005C0DFC"/>
    <w:rsid w:val="005C2450"/>
    <w:rsid w:val="005C2E4B"/>
    <w:rsid w:val="005C52AC"/>
    <w:rsid w:val="005C5A3A"/>
    <w:rsid w:val="005C6170"/>
    <w:rsid w:val="005C6575"/>
    <w:rsid w:val="005C726A"/>
    <w:rsid w:val="005C7A56"/>
    <w:rsid w:val="005D12CA"/>
    <w:rsid w:val="005D2A8C"/>
    <w:rsid w:val="005D42FE"/>
    <w:rsid w:val="005D492E"/>
    <w:rsid w:val="005D4AB1"/>
    <w:rsid w:val="005D6025"/>
    <w:rsid w:val="005D61D5"/>
    <w:rsid w:val="005D747F"/>
    <w:rsid w:val="005D7BE8"/>
    <w:rsid w:val="005E1745"/>
    <w:rsid w:val="005E1D20"/>
    <w:rsid w:val="005E3A65"/>
    <w:rsid w:val="005E4663"/>
    <w:rsid w:val="005E4A7B"/>
    <w:rsid w:val="005E645C"/>
    <w:rsid w:val="005E7308"/>
    <w:rsid w:val="005F12BC"/>
    <w:rsid w:val="005F29C2"/>
    <w:rsid w:val="005F4249"/>
    <w:rsid w:val="005F4757"/>
    <w:rsid w:val="005F4846"/>
    <w:rsid w:val="005F4A14"/>
    <w:rsid w:val="005F5E88"/>
    <w:rsid w:val="0060005F"/>
    <w:rsid w:val="006029ED"/>
    <w:rsid w:val="006035DE"/>
    <w:rsid w:val="0060362C"/>
    <w:rsid w:val="006075A8"/>
    <w:rsid w:val="006103F7"/>
    <w:rsid w:val="00611E96"/>
    <w:rsid w:val="00613E6F"/>
    <w:rsid w:val="00615E53"/>
    <w:rsid w:val="00622D27"/>
    <w:rsid w:val="0062323F"/>
    <w:rsid w:val="00623A06"/>
    <w:rsid w:val="00623EBF"/>
    <w:rsid w:val="00625F2D"/>
    <w:rsid w:val="00626EC2"/>
    <w:rsid w:val="006278DA"/>
    <w:rsid w:val="00627DB2"/>
    <w:rsid w:val="00627F6A"/>
    <w:rsid w:val="00630496"/>
    <w:rsid w:val="00632F93"/>
    <w:rsid w:val="00634397"/>
    <w:rsid w:val="00634CAB"/>
    <w:rsid w:val="006367EA"/>
    <w:rsid w:val="006406CD"/>
    <w:rsid w:val="006465C7"/>
    <w:rsid w:val="00646FF1"/>
    <w:rsid w:val="00647D65"/>
    <w:rsid w:val="0065212E"/>
    <w:rsid w:val="006525F6"/>
    <w:rsid w:val="006535D7"/>
    <w:rsid w:val="00653D1D"/>
    <w:rsid w:val="006545F2"/>
    <w:rsid w:val="006600FA"/>
    <w:rsid w:val="0066015B"/>
    <w:rsid w:val="006661DF"/>
    <w:rsid w:val="00666F3A"/>
    <w:rsid w:val="006673C6"/>
    <w:rsid w:val="006675A2"/>
    <w:rsid w:val="00667A73"/>
    <w:rsid w:val="00667DE1"/>
    <w:rsid w:val="00671891"/>
    <w:rsid w:val="0067190C"/>
    <w:rsid w:val="00671B6E"/>
    <w:rsid w:val="00672768"/>
    <w:rsid w:val="006730AB"/>
    <w:rsid w:val="0067363A"/>
    <w:rsid w:val="006736E2"/>
    <w:rsid w:val="00673D75"/>
    <w:rsid w:val="00674597"/>
    <w:rsid w:val="00677850"/>
    <w:rsid w:val="0067793E"/>
    <w:rsid w:val="006808FA"/>
    <w:rsid w:val="006836B8"/>
    <w:rsid w:val="006838EE"/>
    <w:rsid w:val="00684D27"/>
    <w:rsid w:val="00685981"/>
    <w:rsid w:val="00686061"/>
    <w:rsid w:val="00687714"/>
    <w:rsid w:val="00687D3B"/>
    <w:rsid w:val="00690B79"/>
    <w:rsid w:val="00690D63"/>
    <w:rsid w:val="0069127B"/>
    <w:rsid w:val="0069172E"/>
    <w:rsid w:val="00691C5E"/>
    <w:rsid w:val="00694763"/>
    <w:rsid w:val="006949A5"/>
    <w:rsid w:val="00695FC0"/>
    <w:rsid w:val="006969B6"/>
    <w:rsid w:val="006A2E64"/>
    <w:rsid w:val="006A47E6"/>
    <w:rsid w:val="006A69F4"/>
    <w:rsid w:val="006B0480"/>
    <w:rsid w:val="006B0AB8"/>
    <w:rsid w:val="006B14DA"/>
    <w:rsid w:val="006B211B"/>
    <w:rsid w:val="006B2979"/>
    <w:rsid w:val="006B3574"/>
    <w:rsid w:val="006B368C"/>
    <w:rsid w:val="006B429E"/>
    <w:rsid w:val="006B4CAC"/>
    <w:rsid w:val="006B547A"/>
    <w:rsid w:val="006B59A6"/>
    <w:rsid w:val="006B5B95"/>
    <w:rsid w:val="006B61C3"/>
    <w:rsid w:val="006C07E6"/>
    <w:rsid w:val="006C2B63"/>
    <w:rsid w:val="006C74A7"/>
    <w:rsid w:val="006C7B16"/>
    <w:rsid w:val="006D046B"/>
    <w:rsid w:val="006D13FC"/>
    <w:rsid w:val="006D57F4"/>
    <w:rsid w:val="006D5DF4"/>
    <w:rsid w:val="006D6EFB"/>
    <w:rsid w:val="006D7C70"/>
    <w:rsid w:val="006D7ED3"/>
    <w:rsid w:val="006E0C85"/>
    <w:rsid w:val="006E0FFC"/>
    <w:rsid w:val="006E1033"/>
    <w:rsid w:val="006E4021"/>
    <w:rsid w:val="006E4B33"/>
    <w:rsid w:val="006E4B40"/>
    <w:rsid w:val="006E57DF"/>
    <w:rsid w:val="006E7897"/>
    <w:rsid w:val="006F1A56"/>
    <w:rsid w:val="006F2AF7"/>
    <w:rsid w:val="006F37C0"/>
    <w:rsid w:val="006F3A94"/>
    <w:rsid w:val="006F5903"/>
    <w:rsid w:val="006F5A69"/>
    <w:rsid w:val="006F5F65"/>
    <w:rsid w:val="006F75F1"/>
    <w:rsid w:val="007000A9"/>
    <w:rsid w:val="00700207"/>
    <w:rsid w:val="00700F95"/>
    <w:rsid w:val="007017E1"/>
    <w:rsid w:val="007033D5"/>
    <w:rsid w:val="00704177"/>
    <w:rsid w:val="007042D6"/>
    <w:rsid w:val="00704716"/>
    <w:rsid w:val="007047EC"/>
    <w:rsid w:val="00704E7A"/>
    <w:rsid w:val="00706A16"/>
    <w:rsid w:val="00707222"/>
    <w:rsid w:val="007112FE"/>
    <w:rsid w:val="00711A21"/>
    <w:rsid w:val="00711DCB"/>
    <w:rsid w:val="00714386"/>
    <w:rsid w:val="00715C41"/>
    <w:rsid w:val="0071765C"/>
    <w:rsid w:val="0071792B"/>
    <w:rsid w:val="00721327"/>
    <w:rsid w:val="00721910"/>
    <w:rsid w:val="00725895"/>
    <w:rsid w:val="00725F82"/>
    <w:rsid w:val="007261EF"/>
    <w:rsid w:val="007273B4"/>
    <w:rsid w:val="0073029B"/>
    <w:rsid w:val="00731323"/>
    <w:rsid w:val="007335CF"/>
    <w:rsid w:val="00734E65"/>
    <w:rsid w:val="00740CBA"/>
    <w:rsid w:val="00742093"/>
    <w:rsid w:val="007422D8"/>
    <w:rsid w:val="00744ECA"/>
    <w:rsid w:val="00745B67"/>
    <w:rsid w:val="00746B28"/>
    <w:rsid w:val="0075140A"/>
    <w:rsid w:val="0075268A"/>
    <w:rsid w:val="00752F47"/>
    <w:rsid w:val="00753414"/>
    <w:rsid w:val="00753FF8"/>
    <w:rsid w:val="00756690"/>
    <w:rsid w:val="0075738F"/>
    <w:rsid w:val="00763257"/>
    <w:rsid w:val="00763319"/>
    <w:rsid w:val="00765594"/>
    <w:rsid w:val="00765917"/>
    <w:rsid w:val="00766DF7"/>
    <w:rsid w:val="00770AEE"/>
    <w:rsid w:val="00770C30"/>
    <w:rsid w:val="0077248C"/>
    <w:rsid w:val="00773734"/>
    <w:rsid w:val="0077433A"/>
    <w:rsid w:val="00774AF7"/>
    <w:rsid w:val="00774CDF"/>
    <w:rsid w:val="00775A1A"/>
    <w:rsid w:val="00781FC6"/>
    <w:rsid w:val="00782D9E"/>
    <w:rsid w:val="00782E29"/>
    <w:rsid w:val="007838B8"/>
    <w:rsid w:val="00785AA8"/>
    <w:rsid w:val="00787308"/>
    <w:rsid w:val="007876A7"/>
    <w:rsid w:val="00790322"/>
    <w:rsid w:val="00792F4E"/>
    <w:rsid w:val="00795408"/>
    <w:rsid w:val="007A23E7"/>
    <w:rsid w:val="007A2946"/>
    <w:rsid w:val="007A3668"/>
    <w:rsid w:val="007A41EE"/>
    <w:rsid w:val="007A435D"/>
    <w:rsid w:val="007A5BCB"/>
    <w:rsid w:val="007A655B"/>
    <w:rsid w:val="007A7970"/>
    <w:rsid w:val="007B0D26"/>
    <w:rsid w:val="007B1A4C"/>
    <w:rsid w:val="007B3D4E"/>
    <w:rsid w:val="007B574D"/>
    <w:rsid w:val="007B5C40"/>
    <w:rsid w:val="007B625C"/>
    <w:rsid w:val="007B7E24"/>
    <w:rsid w:val="007C12BC"/>
    <w:rsid w:val="007C1E92"/>
    <w:rsid w:val="007C274D"/>
    <w:rsid w:val="007C2963"/>
    <w:rsid w:val="007C2AD0"/>
    <w:rsid w:val="007C579B"/>
    <w:rsid w:val="007C6641"/>
    <w:rsid w:val="007C7803"/>
    <w:rsid w:val="007C7FEE"/>
    <w:rsid w:val="007D43C1"/>
    <w:rsid w:val="007D43C3"/>
    <w:rsid w:val="007D66E6"/>
    <w:rsid w:val="007E055B"/>
    <w:rsid w:val="007E3A8A"/>
    <w:rsid w:val="007E3C4B"/>
    <w:rsid w:val="007E3E99"/>
    <w:rsid w:val="007E44A3"/>
    <w:rsid w:val="007E52AD"/>
    <w:rsid w:val="007E62B5"/>
    <w:rsid w:val="007E66D8"/>
    <w:rsid w:val="007F02A4"/>
    <w:rsid w:val="007F067C"/>
    <w:rsid w:val="007F13BD"/>
    <w:rsid w:val="007F41FE"/>
    <w:rsid w:val="007F6119"/>
    <w:rsid w:val="007F7D03"/>
    <w:rsid w:val="0080016F"/>
    <w:rsid w:val="00803DB6"/>
    <w:rsid w:val="00805062"/>
    <w:rsid w:val="008050F7"/>
    <w:rsid w:val="00805C93"/>
    <w:rsid w:val="00807C07"/>
    <w:rsid w:val="00807ED7"/>
    <w:rsid w:val="00810957"/>
    <w:rsid w:val="00810D5C"/>
    <w:rsid w:val="008128D4"/>
    <w:rsid w:val="00812D2C"/>
    <w:rsid w:val="00813017"/>
    <w:rsid w:val="00813FF6"/>
    <w:rsid w:val="00815314"/>
    <w:rsid w:val="00815C70"/>
    <w:rsid w:val="00815ECD"/>
    <w:rsid w:val="008169C6"/>
    <w:rsid w:val="008172D1"/>
    <w:rsid w:val="008178AE"/>
    <w:rsid w:val="00820D69"/>
    <w:rsid w:val="008219F1"/>
    <w:rsid w:val="00822398"/>
    <w:rsid w:val="0082371D"/>
    <w:rsid w:val="008237DC"/>
    <w:rsid w:val="008243B9"/>
    <w:rsid w:val="008249A8"/>
    <w:rsid w:val="00831638"/>
    <w:rsid w:val="008328C1"/>
    <w:rsid w:val="00835027"/>
    <w:rsid w:val="00836DBB"/>
    <w:rsid w:val="00837688"/>
    <w:rsid w:val="00840284"/>
    <w:rsid w:val="008415B5"/>
    <w:rsid w:val="008424E5"/>
    <w:rsid w:val="008429EB"/>
    <w:rsid w:val="008441AD"/>
    <w:rsid w:val="008443AA"/>
    <w:rsid w:val="008444E3"/>
    <w:rsid w:val="0084543A"/>
    <w:rsid w:val="008520E8"/>
    <w:rsid w:val="00852ED8"/>
    <w:rsid w:val="008551C9"/>
    <w:rsid w:val="008574F0"/>
    <w:rsid w:val="00860370"/>
    <w:rsid w:val="008604D3"/>
    <w:rsid w:val="008614F3"/>
    <w:rsid w:val="00861700"/>
    <w:rsid w:val="00861AC5"/>
    <w:rsid w:val="00861BB4"/>
    <w:rsid w:val="0086427D"/>
    <w:rsid w:val="00864F91"/>
    <w:rsid w:val="00865318"/>
    <w:rsid w:val="00866928"/>
    <w:rsid w:val="008701AA"/>
    <w:rsid w:val="00870317"/>
    <w:rsid w:val="008704ED"/>
    <w:rsid w:val="0087117D"/>
    <w:rsid w:val="0087295C"/>
    <w:rsid w:val="00873BDF"/>
    <w:rsid w:val="008748A2"/>
    <w:rsid w:val="0087511A"/>
    <w:rsid w:val="00875691"/>
    <w:rsid w:val="00875D6F"/>
    <w:rsid w:val="008764D5"/>
    <w:rsid w:val="00876958"/>
    <w:rsid w:val="00876F11"/>
    <w:rsid w:val="00877155"/>
    <w:rsid w:val="0088113B"/>
    <w:rsid w:val="00881C96"/>
    <w:rsid w:val="0088252A"/>
    <w:rsid w:val="00883F6B"/>
    <w:rsid w:val="008848B3"/>
    <w:rsid w:val="008875A0"/>
    <w:rsid w:val="008913A1"/>
    <w:rsid w:val="00893590"/>
    <w:rsid w:val="00893ABE"/>
    <w:rsid w:val="00894ED5"/>
    <w:rsid w:val="00895778"/>
    <w:rsid w:val="008961EB"/>
    <w:rsid w:val="00896A7D"/>
    <w:rsid w:val="00896CCF"/>
    <w:rsid w:val="00896DEB"/>
    <w:rsid w:val="00897AD8"/>
    <w:rsid w:val="008A4A1B"/>
    <w:rsid w:val="008A4E76"/>
    <w:rsid w:val="008A4EB2"/>
    <w:rsid w:val="008A5CF0"/>
    <w:rsid w:val="008A674F"/>
    <w:rsid w:val="008A6B6D"/>
    <w:rsid w:val="008B0268"/>
    <w:rsid w:val="008B1E23"/>
    <w:rsid w:val="008B3657"/>
    <w:rsid w:val="008B3C04"/>
    <w:rsid w:val="008B4FEC"/>
    <w:rsid w:val="008B5370"/>
    <w:rsid w:val="008B6CA1"/>
    <w:rsid w:val="008B72E4"/>
    <w:rsid w:val="008B76EC"/>
    <w:rsid w:val="008B7A41"/>
    <w:rsid w:val="008C0CEB"/>
    <w:rsid w:val="008C28B2"/>
    <w:rsid w:val="008C7BAB"/>
    <w:rsid w:val="008D2015"/>
    <w:rsid w:val="008D22E8"/>
    <w:rsid w:val="008D26F0"/>
    <w:rsid w:val="008D34D3"/>
    <w:rsid w:val="008D359D"/>
    <w:rsid w:val="008D3BD7"/>
    <w:rsid w:val="008D3CD1"/>
    <w:rsid w:val="008D4534"/>
    <w:rsid w:val="008D55AD"/>
    <w:rsid w:val="008D6A2F"/>
    <w:rsid w:val="008D72B5"/>
    <w:rsid w:val="008D7DD9"/>
    <w:rsid w:val="008E181E"/>
    <w:rsid w:val="008E224D"/>
    <w:rsid w:val="008E294C"/>
    <w:rsid w:val="008E3F50"/>
    <w:rsid w:val="008E5CDA"/>
    <w:rsid w:val="008E6189"/>
    <w:rsid w:val="008E732A"/>
    <w:rsid w:val="008F2459"/>
    <w:rsid w:val="008F4171"/>
    <w:rsid w:val="008F55E4"/>
    <w:rsid w:val="008F5E36"/>
    <w:rsid w:val="008F71B5"/>
    <w:rsid w:val="008F7922"/>
    <w:rsid w:val="008F7956"/>
    <w:rsid w:val="0090254A"/>
    <w:rsid w:val="009036CE"/>
    <w:rsid w:val="009047EF"/>
    <w:rsid w:val="00904E1B"/>
    <w:rsid w:val="00905CAA"/>
    <w:rsid w:val="0090756E"/>
    <w:rsid w:val="00907BA7"/>
    <w:rsid w:val="0091093E"/>
    <w:rsid w:val="00912861"/>
    <w:rsid w:val="00912FD1"/>
    <w:rsid w:val="00914E3A"/>
    <w:rsid w:val="00915C33"/>
    <w:rsid w:val="00916D0B"/>
    <w:rsid w:val="00917579"/>
    <w:rsid w:val="00921CE6"/>
    <w:rsid w:val="00922483"/>
    <w:rsid w:val="0092250F"/>
    <w:rsid w:val="00927153"/>
    <w:rsid w:val="00927EC5"/>
    <w:rsid w:val="009311F0"/>
    <w:rsid w:val="0093280C"/>
    <w:rsid w:val="00933BD8"/>
    <w:rsid w:val="009346FB"/>
    <w:rsid w:val="0093540A"/>
    <w:rsid w:val="00935BBE"/>
    <w:rsid w:val="0094076D"/>
    <w:rsid w:val="009431DA"/>
    <w:rsid w:val="00945BD2"/>
    <w:rsid w:val="00945E40"/>
    <w:rsid w:val="00946041"/>
    <w:rsid w:val="00946888"/>
    <w:rsid w:val="00950244"/>
    <w:rsid w:val="00951B41"/>
    <w:rsid w:val="00952530"/>
    <w:rsid w:val="0095572E"/>
    <w:rsid w:val="00956DA6"/>
    <w:rsid w:val="009605FE"/>
    <w:rsid w:val="00960EC1"/>
    <w:rsid w:val="00963C5A"/>
    <w:rsid w:val="0096440A"/>
    <w:rsid w:val="00964E66"/>
    <w:rsid w:val="009673F2"/>
    <w:rsid w:val="0097019F"/>
    <w:rsid w:val="00970245"/>
    <w:rsid w:val="00970BEE"/>
    <w:rsid w:val="0097132C"/>
    <w:rsid w:val="00971611"/>
    <w:rsid w:val="00973E4C"/>
    <w:rsid w:val="00973F3C"/>
    <w:rsid w:val="00974770"/>
    <w:rsid w:val="00974F4F"/>
    <w:rsid w:val="009762C9"/>
    <w:rsid w:val="00977F63"/>
    <w:rsid w:val="00980974"/>
    <w:rsid w:val="00980B2B"/>
    <w:rsid w:val="0098257E"/>
    <w:rsid w:val="00982F95"/>
    <w:rsid w:val="00984EFF"/>
    <w:rsid w:val="00986C36"/>
    <w:rsid w:val="009879DD"/>
    <w:rsid w:val="00987A5D"/>
    <w:rsid w:val="00991250"/>
    <w:rsid w:val="009915DF"/>
    <w:rsid w:val="00991754"/>
    <w:rsid w:val="009919AE"/>
    <w:rsid w:val="0099290A"/>
    <w:rsid w:val="0099532C"/>
    <w:rsid w:val="00996ED6"/>
    <w:rsid w:val="00997D89"/>
    <w:rsid w:val="009A229A"/>
    <w:rsid w:val="009A242E"/>
    <w:rsid w:val="009A2451"/>
    <w:rsid w:val="009A29EB"/>
    <w:rsid w:val="009A3FC7"/>
    <w:rsid w:val="009A4C35"/>
    <w:rsid w:val="009A4C4F"/>
    <w:rsid w:val="009A6486"/>
    <w:rsid w:val="009B006D"/>
    <w:rsid w:val="009B340F"/>
    <w:rsid w:val="009B44D9"/>
    <w:rsid w:val="009B451D"/>
    <w:rsid w:val="009B4693"/>
    <w:rsid w:val="009B4D46"/>
    <w:rsid w:val="009B51FE"/>
    <w:rsid w:val="009B76CE"/>
    <w:rsid w:val="009B7F8D"/>
    <w:rsid w:val="009C06AD"/>
    <w:rsid w:val="009C0878"/>
    <w:rsid w:val="009C0991"/>
    <w:rsid w:val="009C0C3B"/>
    <w:rsid w:val="009C0F4A"/>
    <w:rsid w:val="009C13EB"/>
    <w:rsid w:val="009C19A6"/>
    <w:rsid w:val="009C3670"/>
    <w:rsid w:val="009C36CA"/>
    <w:rsid w:val="009C509C"/>
    <w:rsid w:val="009C6586"/>
    <w:rsid w:val="009D06BB"/>
    <w:rsid w:val="009D0CE3"/>
    <w:rsid w:val="009D11B6"/>
    <w:rsid w:val="009D1507"/>
    <w:rsid w:val="009D3D95"/>
    <w:rsid w:val="009D45AB"/>
    <w:rsid w:val="009D4EF8"/>
    <w:rsid w:val="009D51B8"/>
    <w:rsid w:val="009D729F"/>
    <w:rsid w:val="009D7AAE"/>
    <w:rsid w:val="009E189C"/>
    <w:rsid w:val="009E25F6"/>
    <w:rsid w:val="009E2755"/>
    <w:rsid w:val="009E2E5B"/>
    <w:rsid w:val="009E3E3A"/>
    <w:rsid w:val="009E41C3"/>
    <w:rsid w:val="009E5572"/>
    <w:rsid w:val="009E5F54"/>
    <w:rsid w:val="009E7922"/>
    <w:rsid w:val="009F01EC"/>
    <w:rsid w:val="009F08CF"/>
    <w:rsid w:val="009F37E4"/>
    <w:rsid w:val="009F4098"/>
    <w:rsid w:val="009F4173"/>
    <w:rsid w:val="009F5216"/>
    <w:rsid w:val="009F5DCF"/>
    <w:rsid w:val="009F798D"/>
    <w:rsid w:val="00A00E21"/>
    <w:rsid w:val="00A01498"/>
    <w:rsid w:val="00A0207F"/>
    <w:rsid w:val="00A026D5"/>
    <w:rsid w:val="00A027C9"/>
    <w:rsid w:val="00A02DF0"/>
    <w:rsid w:val="00A038FC"/>
    <w:rsid w:val="00A05AE3"/>
    <w:rsid w:val="00A05DE6"/>
    <w:rsid w:val="00A06538"/>
    <w:rsid w:val="00A111E8"/>
    <w:rsid w:val="00A12DF8"/>
    <w:rsid w:val="00A13196"/>
    <w:rsid w:val="00A133EC"/>
    <w:rsid w:val="00A15180"/>
    <w:rsid w:val="00A1540E"/>
    <w:rsid w:val="00A15C84"/>
    <w:rsid w:val="00A15E90"/>
    <w:rsid w:val="00A16C4C"/>
    <w:rsid w:val="00A1781A"/>
    <w:rsid w:val="00A1791D"/>
    <w:rsid w:val="00A20D72"/>
    <w:rsid w:val="00A2291E"/>
    <w:rsid w:val="00A242B7"/>
    <w:rsid w:val="00A24C36"/>
    <w:rsid w:val="00A27A80"/>
    <w:rsid w:val="00A30F89"/>
    <w:rsid w:val="00A310CD"/>
    <w:rsid w:val="00A326B4"/>
    <w:rsid w:val="00A32A62"/>
    <w:rsid w:val="00A3332A"/>
    <w:rsid w:val="00A33BA0"/>
    <w:rsid w:val="00A35E09"/>
    <w:rsid w:val="00A35E75"/>
    <w:rsid w:val="00A37034"/>
    <w:rsid w:val="00A37856"/>
    <w:rsid w:val="00A40522"/>
    <w:rsid w:val="00A4073A"/>
    <w:rsid w:val="00A425A7"/>
    <w:rsid w:val="00A42B5C"/>
    <w:rsid w:val="00A44C0E"/>
    <w:rsid w:val="00A4602E"/>
    <w:rsid w:val="00A4717A"/>
    <w:rsid w:val="00A4756B"/>
    <w:rsid w:val="00A518D6"/>
    <w:rsid w:val="00A52369"/>
    <w:rsid w:val="00A527CD"/>
    <w:rsid w:val="00A52B9E"/>
    <w:rsid w:val="00A5563B"/>
    <w:rsid w:val="00A562CB"/>
    <w:rsid w:val="00A56ADD"/>
    <w:rsid w:val="00A5715C"/>
    <w:rsid w:val="00A57C61"/>
    <w:rsid w:val="00A608F1"/>
    <w:rsid w:val="00A6151E"/>
    <w:rsid w:val="00A61F54"/>
    <w:rsid w:val="00A62962"/>
    <w:rsid w:val="00A62F35"/>
    <w:rsid w:val="00A634DE"/>
    <w:rsid w:val="00A634E5"/>
    <w:rsid w:val="00A641B4"/>
    <w:rsid w:val="00A64665"/>
    <w:rsid w:val="00A65925"/>
    <w:rsid w:val="00A665F5"/>
    <w:rsid w:val="00A7003B"/>
    <w:rsid w:val="00A7061E"/>
    <w:rsid w:val="00A71ADA"/>
    <w:rsid w:val="00A72814"/>
    <w:rsid w:val="00A7490F"/>
    <w:rsid w:val="00A75C4B"/>
    <w:rsid w:val="00A76211"/>
    <w:rsid w:val="00A76D1D"/>
    <w:rsid w:val="00A777EA"/>
    <w:rsid w:val="00A803DB"/>
    <w:rsid w:val="00A80E12"/>
    <w:rsid w:val="00A814E9"/>
    <w:rsid w:val="00A81E25"/>
    <w:rsid w:val="00A82ECB"/>
    <w:rsid w:val="00A85873"/>
    <w:rsid w:val="00A868E8"/>
    <w:rsid w:val="00A86B8A"/>
    <w:rsid w:val="00A87046"/>
    <w:rsid w:val="00A90E2B"/>
    <w:rsid w:val="00A91300"/>
    <w:rsid w:val="00A91FB9"/>
    <w:rsid w:val="00A925BC"/>
    <w:rsid w:val="00A9265D"/>
    <w:rsid w:val="00A934B4"/>
    <w:rsid w:val="00A9486B"/>
    <w:rsid w:val="00A94D1A"/>
    <w:rsid w:val="00A96684"/>
    <w:rsid w:val="00A96920"/>
    <w:rsid w:val="00AA2A5B"/>
    <w:rsid w:val="00AA3A12"/>
    <w:rsid w:val="00AA3B87"/>
    <w:rsid w:val="00AA3B9E"/>
    <w:rsid w:val="00AA40DC"/>
    <w:rsid w:val="00AA6C1F"/>
    <w:rsid w:val="00AB00CC"/>
    <w:rsid w:val="00AB23AA"/>
    <w:rsid w:val="00AB2A85"/>
    <w:rsid w:val="00AB3D2C"/>
    <w:rsid w:val="00AB3F84"/>
    <w:rsid w:val="00AB5998"/>
    <w:rsid w:val="00AB6604"/>
    <w:rsid w:val="00AB67D7"/>
    <w:rsid w:val="00AC04EE"/>
    <w:rsid w:val="00AC097A"/>
    <w:rsid w:val="00AC10FF"/>
    <w:rsid w:val="00AC45CB"/>
    <w:rsid w:val="00AC4E57"/>
    <w:rsid w:val="00AC79C0"/>
    <w:rsid w:val="00AD0784"/>
    <w:rsid w:val="00AD0C7A"/>
    <w:rsid w:val="00AD17EA"/>
    <w:rsid w:val="00AD56D8"/>
    <w:rsid w:val="00AD78A3"/>
    <w:rsid w:val="00AE03C5"/>
    <w:rsid w:val="00AE084B"/>
    <w:rsid w:val="00AE1119"/>
    <w:rsid w:val="00AE26E2"/>
    <w:rsid w:val="00AE4A39"/>
    <w:rsid w:val="00AF0A3A"/>
    <w:rsid w:val="00AF37DB"/>
    <w:rsid w:val="00AF3A83"/>
    <w:rsid w:val="00AF44BA"/>
    <w:rsid w:val="00AF4FBF"/>
    <w:rsid w:val="00AF58CF"/>
    <w:rsid w:val="00B00D5F"/>
    <w:rsid w:val="00B0222A"/>
    <w:rsid w:val="00B02BB6"/>
    <w:rsid w:val="00B03044"/>
    <w:rsid w:val="00B041FA"/>
    <w:rsid w:val="00B0433A"/>
    <w:rsid w:val="00B04881"/>
    <w:rsid w:val="00B05B68"/>
    <w:rsid w:val="00B0662D"/>
    <w:rsid w:val="00B069D5"/>
    <w:rsid w:val="00B1120F"/>
    <w:rsid w:val="00B1138E"/>
    <w:rsid w:val="00B11E63"/>
    <w:rsid w:val="00B12ABB"/>
    <w:rsid w:val="00B1543F"/>
    <w:rsid w:val="00B163CA"/>
    <w:rsid w:val="00B16776"/>
    <w:rsid w:val="00B20C02"/>
    <w:rsid w:val="00B20E86"/>
    <w:rsid w:val="00B23D8C"/>
    <w:rsid w:val="00B2462F"/>
    <w:rsid w:val="00B25797"/>
    <w:rsid w:val="00B258EF"/>
    <w:rsid w:val="00B25FE1"/>
    <w:rsid w:val="00B26B73"/>
    <w:rsid w:val="00B27B8B"/>
    <w:rsid w:val="00B307CF"/>
    <w:rsid w:val="00B3091E"/>
    <w:rsid w:val="00B32731"/>
    <w:rsid w:val="00B334DF"/>
    <w:rsid w:val="00B3520A"/>
    <w:rsid w:val="00B3631E"/>
    <w:rsid w:val="00B375B4"/>
    <w:rsid w:val="00B40EA3"/>
    <w:rsid w:val="00B42273"/>
    <w:rsid w:val="00B42821"/>
    <w:rsid w:val="00B440F0"/>
    <w:rsid w:val="00B448DB"/>
    <w:rsid w:val="00B450FD"/>
    <w:rsid w:val="00B45F2A"/>
    <w:rsid w:val="00B500C5"/>
    <w:rsid w:val="00B5264D"/>
    <w:rsid w:val="00B52C6C"/>
    <w:rsid w:val="00B5345E"/>
    <w:rsid w:val="00B5412F"/>
    <w:rsid w:val="00B5611C"/>
    <w:rsid w:val="00B56BFE"/>
    <w:rsid w:val="00B5761A"/>
    <w:rsid w:val="00B57DF8"/>
    <w:rsid w:val="00B62E23"/>
    <w:rsid w:val="00B62E27"/>
    <w:rsid w:val="00B6392F"/>
    <w:rsid w:val="00B67E4E"/>
    <w:rsid w:val="00B71C29"/>
    <w:rsid w:val="00B73654"/>
    <w:rsid w:val="00B73AC6"/>
    <w:rsid w:val="00B75AC8"/>
    <w:rsid w:val="00B75B0A"/>
    <w:rsid w:val="00B768A4"/>
    <w:rsid w:val="00B77A06"/>
    <w:rsid w:val="00B77EAF"/>
    <w:rsid w:val="00B80B55"/>
    <w:rsid w:val="00B81FFE"/>
    <w:rsid w:val="00B87AB1"/>
    <w:rsid w:val="00B90651"/>
    <w:rsid w:val="00B907EA"/>
    <w:rsid w:val="00B91130"/>
    <w:rsid w:val="00B9157B"/>
    <w:rsid w:val="00B91A21"/>
    <w:rsid w:val="00B94936"/>
    <w:rsid w:val="00B96F0D"/>
    <w:rsid w:val="00BA1BCB"/>
    <w:rsid w:val="00BA1F55"/>
    <w:rsid w:val="00BA3417"/>
    <w:rsid w:val="00BA3B83"/>
    <w:rsid w:val="00BA4606"/>
    <w:rsid w:val="00BA48C4"/>
    <w:rsid w:val="00BA4FCD"/>
    <w:rsid w:val="00BA5017"/>
    <w:rsid w:val="00BB07EE"/>
    <w:rsid w:val="00BB1540"/>
    <w:rsid w:val="00BB1899"/>
    <w:rsid w:val="00BB3B58"/>
    <w:rsid w:val="00BB423D"/>
    <w:rsid w:val="00BB44B9"/>
    <w:rsid w:val="00BB468C"/>
    <w:rsid w:val="00BB47D3"/>
    <w:rsid w:val="00BB502C"/>
    <w:rsid w:val="00BB59C5"/>
    <w:rsid w:val="00BB757A"/>
    <w:rsid w:val="00BC1449"/>
    <w:rsid w:val="00BC2DC1"/>
    <w:rsid w:val="00BC3619"/>
    <w:rsid w:val="00BC3B8D"/>
    <w:rsid w:val="00BC45A1"/>
    <w:rsid w:val="00BD0B04"/>
    <w:rsid w:val="00BD2E17"/>
    <w:rsid w:val="00BD35E4"/>
    <w:rsid w:val="00BD3C77"/>
    <w:rsid w:val="00BD494F"/>
    <w:rsid w:val="00BD4C97"/>
    <w:rsid w:val="00BD4E56"/>
    <w:rsid w:val="00BD4E9E"/>
    <w:rsid w:val="00BD5532"/>
    <w:rsid w:val="00BD646C"/>
    <w:rsid w:val="00BD6930"/>
    <w:rsid w:val="00BD7C0A"/>
    <w:rsid w:val="00BE2CE9"/>
    <w:rsid w:val="00BE3717"/>
    <w:rsid w:val="00BE50C9"/>
    <w:rsid w:val="00BE6457"/>
    <w:rsid w:val="00BE6B6D"/>
    <w:rsid w:val="00BF0D6F"/>
    <w:rsid w:val="00BF0E9B"/>
    <w:rsid w:val="00BF14D8"/>
    <w:rsid w:val="00BF19DC"/>
    <w:rsid w:val="00BF23C0"/>
    <w:rsid w:val="00BF248B"/>
    <w:rsid w:val="00BF42D4"/>
    <w:rsid w:val="00BF430A"/>
    <w:rsid w:val="00BF615F"/>
    <w:rsid w:val="00BF6BFE"/>
    <w:rsid w:val="00BF762C"/>
    <w:rsid w:val="00BF7D79"/>
    <w:rsid w:val="00C0122C"/>
    <w:rsid w:val="00C036DC"/>
    <w:rsid w:val="00C039FE"/>
    <w:rsid w:val="00C042A2"/>
    <w:rsid w:val="00C0490C"/>
    <w:rsid w:val="00C05682"/>
    <w:rsid w:val="00C056B0"/>
    <w:rsid w:val="00C05D33"/>
    <w:rsid w:val="00C0622C"/>
    <w:rsid w:val="00C10991"/>
    <w:rsid w:val="00C1209C"/>
    <w:rsid w:val="00C1336B"/>
    <w:rsid w:val="00C13492"/>
    <w:rsid w:val="00C13678"/>
    <w:rsid w:val="00C158E0"/>
    <w:rsid w:val="00C20D04"/>
    <w:rsid w:val="00C21BA8"/>
    <w:rsid w:val="00C21FCA"/>
    <w:rsid w:val="00C230F9"/>
    <w:rsid w:val="00C23B51"/>
    <w:rsid w:val="00C25278"/>
    <w:rsid w:val="00C303B5"/>
    <w:rsid w:val="00C30423"/>
    <w:rsid w:val="00C306DB"/>
    <w:rsid w:val="00C3216A"/>
    <w:rsid w:val="00C32C08"/>
    <w:rsid w:val="00C33370"/>
    <w:rsid w:val="00C3445A"/>
    <w:rsid w:val="00C36B54"/>
    <w:rsid w:val="00C36D10"/>
    <w:rsid w:val="00C37916"/>
    <w:rsid w:val="00C37FBD"/>
    <w:rsid w:val="00C41953"/>
    <w:rsid w:val="00C41A02"/>
    <w:rsid w:val="00C41F4D"/>
    <w:rsid w:val="00C4239D"/>
    <w:rsid w:val="00C42DC4"/>
    <w:rsid w:val="00C439B1"/>
    <w:rsid w:val="00C444CA"/>
    <w:rsid w:val="00C464B2"/>
    <w:rsid w:val="00C46946"/>
    <w:rsid w:val="00C50AD1"/>
    <w:rsid w:val="00C50EC6"/>
    <w:rsid w:val="00C51BA7"/>
    <w:rsid w:val="00C51DF8"/>
    <w:rsid w:val="00C522CB"/>
    <w:rsid w:val="00C52919"/>
    <w:rsid w:val="00C52DE0"/>
    <w:rsid w:val="00C53410"/>
    <w:rsid w:val="00C539D7"/>
    <w:rsid w:val="00C53DEC"/>
    <w:rsid w:val="00C55235"/>
    <w:rsid w:val="00C55C9A"/>
    <w:rsid w:val="00C620DA"/>
    <w:rsid w:val="00C64470"/>
    <w:rsid w:val="00C6459F"/>
    <w:rsid w:val="00C64BEA"/>
    <w:rsid w:val="00C66483"/>
    <w:rsid w:val="00C66FD8"/>
    <w:rsid w:val="00C67EE5"/>
    <w:rsid w:val="00C70662"/>
    <w:rsid w:val="00C71F77"/>
    <w:rsid w:val="00C722E3"/>
    <w:rsid w:val="00C72D4B"/>
    <w:rsid w:val="00C7456E"/>
    <w:rsid w:val="00C74C34"/>
    <w:rsid w:val="00C74C96"/>
    <w:rsid w:val="00C7559E"/>
    <w:rsid w:val="00C75BA3"/>
    <w:rsid w:val="00C76A96"/>
    <w:rsid w:val="00C77BAE"/>
    <w:rsid w:val="00C8011E"/>
    <w:rsid w:val="00C801A7"/>
    <w:rsid w:val="00C81FF0"/>
    <w:rsid w:val="00C822A9"/>
    <w:rsid w:val="00C82B05"/>
    <w:rsid w:val="00C8395E"/>
    <w:rsid w:val="00C83968"/>
    <w:rsid w:val="00C844DD"/>
    <w:rsid w:val="00C84F85"/>
    <w:rsid w:val="00C85D03"/>
    <w:rsid w:val="00C86B6B"/>
    <w:rsid w:val="00C87A07"/>
    <w:rsid w:val="00C87EA9"/>
    <w:rsid w:val="00C91AD2"/>
    <w:rsid w:val="00C91F67"/>
    <w:rsid w:val="00C93F4F"/>
    <w:rsid w:val="00C94305"/>
    <w:rsid w:val="00C96A70"/>
    <w:rsid w:val="00CA0951"/>
    <w:rsid w:val="00CA2735"/>
    <w:rsid w:val="00CA3E22"/>
    <w:rsid w:val="00CA4621"/>
    <w:rsid w:val="00CA5560"/>
    <w:rsid w:val="00CA62D6"/>
    <w:rsid w:val="00CA6E10"/>
    <w:rsid w:val="00CB16AC"/>
    <w:rsid w:val="00CB2695"/>
    <w:rsid w:val="00CB3171"/>
    <w:rsid w:val="00CB6BCC"/>
    <w:rsid w:val="00CB7D9E"/>
    <w:rsid w:val="00CC1FE0"/>
    <w:rsid w:val="00CC2E38"/>
    <w:rsid w:val="00CC3564"/>
    <w:rsid w:val="00CC3723"/>
    <w:rsid w:val="00CC45F1"/>
    <w:rsid w:val="00CC5811"/>
    <w:rsid w:val="00CC5D72"/>
    <w:rsid w:val="00CC6161"/>
    <w:rsid w:val="00CC7319"/>
    <w:rsid w:val="00CC7CF5"/>
    <w:rsid w:val="00CD25B7"/>
    <w:rsid w:val="00CD320D"/>
    <w:rsid w:val="00CD3712"/>
    <w:rsid w:val="00CD475B"/>
    <w:rsid w:val="00CD4B1B"/>
    <w:rsid w:val="00CD5BCE"/>
    <w:rsid w:val="00CD6D8D"/>
    <w:rsid w:val="00CD78A1"/>
    <w:rsid w:val="00CE0872"/>
    <w:rsid w:val="00CE143F"/>
    <w:rsid w:val="00CE1C3D"/>
    <w:rsid w:val="00CE2C73"/>
    <w:rsid w:val="00CE2D84"/>
    <w:rsid w:val="00CE381A"/>
    <w:rsid w:val="00CF0F36"/>
    <w:rsid w:val="00CF13A4"/>
    <w:rsid w:val="00CF18F6"/>
    <w:rsid w:val="00CF2069"/>
    <w:rsid w:val="00CF2DAD"/>
    <w:rsid w:val="00CF38B2"/>
    <w:rsid w:val="00CF4DA3"/>
    <w:rsid w:val="00CF5132"/>
    <w:rsid w:val="00CF5C84"/>
    <w:rsid w:val="00CF625D"/>
    <w:rsid w:val="00CF6298"/>
    <w:rsid w:val="00CF7C44"/>
    <w:rsid w:val="00D0048F"/>
    <w:rsid w:val="00D014AF"/>
    <w:rsid w:val="00D025F7"/>
    <w:rsid w:val="00D0370F"/>
    <w:rsid w:val="00D0391E"/>
    <w:rsid w:val="00D04950"/>
    <w:rsid w:val="00D04AD1"/>
    <w:rsid w:val="00D04BBE"/>
    <w:rsid w:val="00D05FED"/>
    <w:rsid w:val="00D122BC"/>
    <w:rsid w:val="00D13734"/>
    <w:rsid w:val="00D149A4"/>
    <w:rsid w:val="00D153D7"/>
    <w:rsid w:val="00D1555B"/>
    <w:rsid w:val="00D17D53"/>
    <w:rsid w:val="00D20007"/>
    <w:rsid w:val="00D208D6"/>
    <w:rsid w:val="00D20915"/>
    <w:rsid w:val="00D211EF"/>
    <w:rsid w:val="00D2161B"/>
    <w:rsid w:val="00D23030"/>
    <w:rsid w:val="00D2371F"/>
    <w:rsid w:val="00D2569F"/>
    <w:rsid w:val="00D267EB"/>
    <w:rsid w:val="00D274B2"/>
    <w:rsid w:val="00D27F03"/>
    <w:rsid w:val="00D30970"/>
    <w:rsid w:val="00D30AC0"/>
    <w:rsid w:val="00D30ACE"/>
    <w:rsid w:val="00D317DF"/>
    <w:rsid w:val="00D31B4A"/>
    <w:rsid w:val="00D32C17"/>
    <w:rsid w:val="00D330A0"/>
    <w:rsid w:val="00D33E23"/>
    <w:rsid w:val="00D33EE9"/>
    <w:rsid w:val="00D340A9"/>
    <w:rsid w:val="00D34E21"/>
    <w:rsid w:val="00D34E6D"/>
    <w:rsid w:val="00D35C92"/>
    <w:rsid w:val="00D36097"/>
    <w:rsid w:val="00D36E82"/>
    <w:rsid w:val="00D37998"/>
    <w:rsid w:val="00D37DAE"/>
    <w:rsid w:val="00D408E4"/>
    <w:rsid w:val="00D42590"/>
    <w:rsid w:val="00D42EB4"/>
    <w:rsid w:val="00D43216"/>
    <w:rsid w:val="00D43CD3"/>
    <w:rsid w:val="00D441DF"/>
    <w:rsid w:val="00D44559"/>
    <w:rsid w:val="00D450BD"/>
    <w:rsid w:val="00D4714A"/>
    <w:rsid w:val="00D505D9"/>
    <w:rsid w:val="00D50B14"/>
    <w:rsid w:val="00D516F0"/>
    <w:rsid w:val="00D5193B"/>
    <w:rsid w:val="00D52B70"/>
    <w:rsid w:val="00D539E3"/>
    <w:rsid w:val="00D55417"/>
    <w:rsid w:val="00D57870"/>
    <w:rsid w:val="00D616C8"/>
    <w:rsid w:val="00D63E6A"/>
    <w:rsid w:val="00D6541D"/>
    <w:rsid w:val="00D65F5D"/>
    <w:rsid w:val="00D6606D"/>
    <w:rsid w:val="00D667BE"/>
    <w:rsid w:val="00D67DC3"/>
    <w:rsid w:val="00D70D20"/>
    <w:rsid w:val="00D71645"/>
    <w:rsid w:val="00D7182C"/>
    <w:rsid w:val="00D7183E"/>
    <w:rsid w:val="00D724B4"/>
    <w:rsid w:val="00D735F5"/>
    <w:rsid w:val="00D74181"/>
    <w:rsid w:val="00D7425E"/>
    <w:rsid w:val="00D748FD"/>
    <w:rsid w:val="00D7497B"/>
    <w:rsid w:val="00D76A37"/>
    <w:rsid w:val="00D77DB2"/>
    <w:rsid w:val="00D8282F"/>
    <w:rsid w:val="00D83BAB"/>
    <w:rsid w:val="00D842C6"/>
    <w:rsid w:val="00D84432"/>
    <w:rsid w:val="00D85CE4"/>
    <w:rsid w:val="00D86DCD"/>
    <w:rsid w:val="00D875A0"/>
    <w:rsid w:val="00D90382"/>
    <w:rsid w:val="00D90982"/>
    <w:rsid w:val="00D93672"/>
    <w:rsid w:val="00D9573D"/>
    <w:rsid w:val="00D9796A"/>
    <w:rsid w:val="00DA0E68"/>
    <w:rsid w:val="00DA10AA"/>
    <w:rsid w:val="00DA1179"/>
    <w:rsid w:val="00DA1491"/>
    <w:rsid w:val="00DA2481"/>
    <w:rsid w:val="00DA2701"/>
    <w:rsid w:val="00DA2DCC"/>
    <w:rsid w:val="00DA4978"/>
    <w:rsid w:val="00DA554A"/>
    <w:rsid w:val="00DA72BE"/>
    <w:rsid w:val="00DB03EC"/>
    <w:rsid w:val="00DB0602"/>
    <w:rsid w:val="00DB2685"/>
    <w:rsid w:val="00DB3178"/>
    <w:rsid w:val="00DB33FE"/>
    <w:rsid w:val="00DB5023"/>
    <w:rsid w:val="00DB5F31"/>
    <w:rsid w:val="00DB6A07"/>
    <w:rsid w:val="00DB6B25"/>
    <w:rsid w:val="00DB79A3"/>
    <w:rsid w:val="00DC05E8"/>
    <w:rsid w:val="00DC1294"/>
    <w:rsid w:val="00DC1EF0"/>
    <w:rsid w:val="00DC3317"/>
    <w:rsid w:val="00DC3431"/>
    <w:rsid w:val="00DC3FAC"/>
    <w:rsid w:val="00DC5B1D"/>
    <w:rsid w:val="00DC67B6"/>
    <w:rsid w:val="00DC7AA8"/>
    <w:rsid w:val="00DD0853"/>
    <w:rsid w:val="00DD330F"/>
    <w:rsid w:val="00DD3A02"/>
    <w:rsid w:val="00DD51E7"/>
    <w:rsid w:val="00DD580C"/>
    <w:rsid w:val="00DD6EEA"/>
    <w:rsid w:val="00DD7163"/>
    <w:rsid w:val="00DE0F46"/>
    <w:rsid w:val="00DE19A4"/>
    <w:rsid w:val="00DE2060"/>
    <w:rsid w:val="00DE2C00"/>
    <w:rsid w:val="00DE71AC"/>
    <w:rsid w:val="00DE731C"/>
    <w:rsid w:val="00DE7621"/>
    <w:rsid w:val="00DF0348"/>
    <w:rsid w:val="00DF07E6"/>
    <w:rsid w:val="00DF1CD2"/>
    <w:rsid w:val="00DF213B"/>
    <w:rsid w:val="00DF3D44"/>
    <w:rsid w:val="00DF5A92"/>
    <w:rsid w:val="00DF5EC5"/>
    <w:rsid w:val="00DF6633"/>
    <w:rsid w:val="00DF7299"/>
    <w:rsid w:val="00DF72B1"/>
    <w:rsid w:val="00E01395"/>
    <w:rsid w:val="00E013C6"/>
    <w:rsid w:val="00E0290E"/>
    <w:rsid w:val="00E02F54"/>
    <w:rsid w:val="00E0323D"/>
    <w:rsid w:val="00E0386F"/>
    <w:rsid w:val="00E04710"/>
    <w:rsid w:val="00E05FC7"/>
    <w:rsid w:val="00E070BF"/>
    <w:rsid w:val="00E100F2"/>
    <w:rsid w:val="00E11816"/>
    <w:rsid w:val="00E11E5B"/>
    <w:rsid w:val="00E128E7"/>
    <w:rsid w:val="00E1325C"/>
    <w:rsid w:val="00E13D86"/>
    <w:rsid w:val="00E14C9A"/>
    <w:rsid w:val="00E14E96"/>
    <w:rsid w:val="00E16EBF"/>
    <w:rsid w:val="00E200EA"/>
    <w:rsid w:val="00E20428"/>
    <w:rsid w:val="00E21B55"/>
    <w:rsid w:val="00E2331F"/>
    <w:rsid w:val="00E24F6E"/>
    <w:rsid w:val="00E262C1"/>
    <w:rsid w:val="00E26D38"/>
    <w:rsid w:val="00E31D77"/>
    <w:rsid w:val="00E31DB5"/>
    <w:rsid w:val="00E3224C"/>
    <w:rsid w:val="00E32D0A"/>
    <w:rsid w:val="00E32E69"/>
    <w:rsid w:val="00E332CB"/>
    <w:rsid w:val="00E34749"/>
    <w:rsid w:val="00E34861"/>
    <w:rsid w:val="00E3490E"/>
    <w:rsid w:val="00E34B16"/>
    <w:rsid w:val="00E3551C"/>
    <w:rsid w:val="00E37BD5"/>
    <w:rsid w:val="00E40504"/>
    <w:rsid w:val="00E4267D"/>
    <w:rsid w:val="00E42A47"/>
    <w:rsid w:val="00E42C35"/>
    <w:rsid w:val="00E4543A"/>
    <w:rsid w:val="00E45B9C"/>
    <w:rsid w:val="00E46B1A"/>
    <w:rsid w:val="00E46F89"/>
    <w:rsid w:val="00E4751F"/>
    <w:rsid w:val="00E513A3"/>
    <w:rsid w:val="00E5270D"/>
    <w:rsid w:val="00E5279F"/>
    <w:rsid w:val="00E531DC"/>
    <w:rsid w:val="00E53956"/>
    <w:rsid w:val="00E544A7"/>
    <w:rsid w:val="00E56338"/>
    <w:rsid w:val="00E578CC"/>
    <w:rsid w:val="00E60F36"/>
    <w:rsid w:val="00E61ADC"/>
    <w:rsid w:val="00E622F0"/>
    <w:rsid w:val="00E628A7"/>
    <w:rsid w:val="00E6300F"/>
    <w:rsid w:val="00E63B0C"/>
    <w:rsid w:val="00E6495F"/>
    <w:rsid w:val="00E65DD0"/>
    <w:rsid w:val="00E70DDE"/>
    <w:rsid w:val="00E73EA5"/>
    <w:rsid w:val="00E769C6"/>
    <w:rsid w:val="00E7746C"/>
    <w:rsid w:val="00E77994"/>
    <w:rsid w:val="00E77CC8"/>
    <w:rsid w:val="00E804FB"/>
    <w:rsid w:val="00E81212"/>
    <w:rsid w:val="00E822CD"/>
    <w:rsid w:val="00E833A9"/>
    <w:rsid w:val="00E84664"/>
    <w:rsid w:val="00E852B3"/>
    <w:rsid w:val="00E86FE9"/>
    <w:rsid w:val="00E9092B"/>
    <w:rsid w:val="00E90BE8"/>
    <w:rsid w:val="00E921E1"/>
    <w:rsid w:val="00E929DF"/>
    <w:rsid w:val="00E9304E"/>
    <w:rsid w:val="00E93416"/>
    <w:rsid w:val="00E93D06"/>
    <w:rsid w:val="00E95807"/>
    <w:rsid w:val="00E95A2C"/>
    <w:rsid w:val="00E97407"/>
    <w:rsid w:val="00E97CA0"/>
    <w:rsid w:val="00EA0B59"/>
    <w:rsid w:val="00EA297F"/>
    <w:rsid w:val="00EA2B2B"/>
    <w:rsid w:val="00EA2EEC"/>
    <w:rsid w:val="00EA3AF8"/>
    <w:rsid w:val="00EA40D1"/>
    <w:rsid w:val="00EA56C8"/>
    <w:rsid w:val="00EA5B2E"/>
    <w:rsid w:val="00EA7E7E"/>
    <w:rsid w:val="00EB037C"/>
    <w:rsid w:val="00EB09F9"/>
    <w:rsid w:val="00EB22AC"/>
    <w:rsid w:val="00EB237F"/>
    <w:rsid w:val="00EB4093"/>
    <w:rsid w:val="00EB4369"/>
    <w:rsid w:val="00EB525A"/>
    <w:rsid w:val="00EB52FE"/>
    <w:rsid w:val="00EB5E89"/>
    <w:rsid w:val="00EB7013"/>
    <w:rsid w:val="00EB79EF"/>
    <w:rsid w:val="00EB7CB8"/>
    <w:rsid w:val="00EC0A93"/>
    <w:rsid w:val="00EC1C62"/>
    <w:rsid w:val="00EC2276"/>
    <w:rsid w:val="00EC583E"/>
    <w:rsid w:val="00ED1FD6"/>
    <w:rsid w:val="00ED36A0"/>
    <w:rsid w:val="00ED3769"/>
    <w:rsid w:val="00ED3A72"/>
    <w:rsid w:val="00ED6915"/>
    <w:rsid w:val="00ED6C3A"/>
    <w:rsid w:val="00EE0011"/>
    <w:rsid w:val="00EE089E"/>
    <w:rsid w:val="00EE0BA1"/>
    <w:rsid w:val="00EE0D7C"/>
    <w:rsid w:val="00EE1614"/>
    <w:rsid w:val="00EE17A7"/>
    <w:rsid w:val="00EE3829"/>
    <w:rsid w:val="00EE3BC1"/>
    <w:rsid w:val="00EE51DF"/>
    <w:rsid w:val="00EE59A2"/>
    <w:rsid w:val="00EE6B92"/>
    <w:rsid w:val="00EE6C50"/>
    <w:rsid w:val="00EE7311"/>
    <w:rsid w:val="00EE7F20"/>
    <w:rsid w:val="00EF0168"/>
    <w:rsid w:val="00EF0252"/>
    <w:rsid w:val="00EF09DC"/>
    <w:rsid w:val="00EF38EA"/>
    <w:rsid w:val="00EF3C30"/>
    <w:rsid w:val="00EF50E8"/>
    <w:rsid w:val="00EF5452"/>
    <w:rsid w:val="00EF5F9D"/>
    <w:rsid w:val="00EF6531"/>
    <w:rsid w:val="00EF6D53"/>
    <w:rsid w:val="00F006DD"/>
    <w:rsid w:val="00F00CFE"/>
    <w:rsid w:val="00F01597"/>
    <w:rsid w:val="00F03CD9"/>
    <w:rsid w:val="00F04072"/>
    <w:rsid w:val="00F04D70"/>
    <w:rsid w:val="00F106F9"/>
    <w:rsid w:val="00F109C1"/>
    <w:rsid w:val="00F11B5A"/>
    <w:rsid w:val="00F14B62"/>
    <w:rsid w:val="00F1605F"/>
    <w:rsid w:val="00F165CB"/>
    <w:rsid w:val="00F169EE"/>
    <w:rsid w:val="00F16C6B"/>
    <w:rsid w:val="00F17920"/>
    <w:rsid w:val="00F17A5E"/>
    <w:rsid w:val="00F17D92"/>
    <w:rsid w:val="00F205EE"/>
    <w:rsid w:val="00F22640"/>
    <w:rsid w:val="00F229E1"/>
    <w:rsid w:val="00F22C43"/>
    <w:rsid w:val="00F2460C"/>
    <w:rsid w:val="00F26990"/>
    <w:rsid w:val="00F27106"/>
    <w:rsid w:val="00F2724A"/>
    <w:rsid w:val="00F3020F"/>
    <w:rsid w:val="00F323BD"/>
    <w:rsid w:val="00F33001"/>
    <w:rsid w:val="00F3358E"/>
    <w:rsid w:val="00F33EF0"/>
    <w:rsid w:val="00F33F4F"/>
    <w:rsid w:val="00F349AE"/>
    <w:rsid w:val="00F350EC"/>
    <w:rsid w:val="00F35308"/>
    <w:rsid w:val="00F35D5E"/>
    <w:rsid w:val="00F365D0"/>
    <w:rsid w:val="00F36D12"/>
    <w:rsid w:val="00F41658"/>
    <w:rsid w:val="00F416FA"/>
    <w:rsid w:val="00F44067"/>
    <w:rsid w:val="00F467E7"/>
    <w:rsid w:val="00F468C9"/>
    <w:rsid w:val="00F47D3D"/>
    <w:rsid w:val="00F52159"/>
    <w:rsid w:val="00F5413D"/>
    <w:rsid w:val="00F5495B"/>
    <w:rsid w:val="00F54D03"/>
    <w:rsid w:val="00F55D31"/>
    <w:rsid w:val="00F575FB"/>
    <w:rsid w:val="00F60499"/>
    <w:rsid w:val="00F605B1"/>
    <w:rsid w:val="00F610A6"/>
    <w:rsid w:val="00F61124"/>
    <w:rsid w:val="00F61242"/>
    <w:rsid w:val="00F62F05"/>
    <w:rsid w:val="00F64046"/>
    <w:rsid w:val="00F6783C"/>
    <w:rsid w:val="00F71140"/>
    <w:rsid w:val="00F71832"/>
    <w:rsid w:val="00F71F1D"/>
    <w:rsid w:val="00F81E21"/>
    <w:rsid w:val="00F82030"/>
    <w:rsid w:val="00F82AF9"/>
    <w:rsid w:val="00F82C4D"/>
    <w:rsid w:val="00F84ADE"/>
    <w:rsid w:val="00F862E9"/>
    <w:rsid w:val="00F86558"/>
    <w:rsid w:val="00F87AF4"/>
    <w:rsid w:val="00F9103E"/>
    <w:rsid w:val="00F925BD"/>
    <w:rsid w:val="00F93F5E"/>
    <w:rsid w:val="00F94588"/>
    <w:rsid w:val="00F94935"/>
    <w:rsid w:val="00F962DB"/>
    <w:rsid w:val="00F96AF5"/>
    <w:rsid w:val="00F96C98"/>
    <w:rsid w:val="00F979FB"/>
    <w:rsid w:val="00F97FBD"/>
    <w:rsid w:val="00FA1746"/>
    <w:rsid w:val="00FA1D2B"/>
    <w:rsid w:val="00FA22B9"/>
    <w:rsid w:val="00FA253D"/>
    <w:rsid w:val="00FA2ECF"/>
    <w:rsid w:val="00FA4FCA"/>
    <w:rsid w:val="00FA7A11"/>
    <w:rsid w:val="00FB06C5"/>
    <w:rsid w:val="00FB1C57"/>
    <w:rsid w:val="00FB1DA5"/>
    <w:rsid w:val="00FB1FBD"/>
    <w:rsid w:val="00FB2B2F"/>
    <w:rsid w:val="00FB3403"/>
    <w:rsid w:val="00FB3AD7"/>
    <w:rsid w:val="00FB502A"/>
    <w:rsid w:val="00FB6544"/>
    <w:rsid w:val="00FB67B1"/>
    <w:rsid w:val="00FB6E29"/>
    <w:rsid w:val="00FB7E87"/>
    <w:rsid w:val="00FC199C"/>
    <w:rsid w:val="00FC58AF"/>
    <w:rsid w:val="00FD00F8"/>
    <w:rsid w:val="00FD056F"/>
    <w:rsid w:val="00FD0C93"/>
    <w:rsid w:val="00FD1EEC"/>
    <w:rsid w:val="00FD60B6"/>
    <w:rsid w:val="00FD64EE"/>
    <w:rsid w:val="00FD6B58"/>
    <w:rsid w:val="00FD717C"/>
    <w:rsid w:val="00FD7952"/>
    <w:rsid w:val="00FD7DC3"/>
    <w:rsid w:val="00FE0C17"/>
    <w:rsid w:val="00FE1B52"/>
    <w:rsid w:val="00FE1DDE"/>
    <w:rsid w:val="00FE43FE"/>
    <w:rsid w:val="00FE52A2"/>
    <w:rsid w:val="00FF0CEC"/>
    <w:rsid w:val="00FF124D"/>
    <w:rsid w:val="00FF1523"/>
    <w:rsid w:val="00FF25D2"/>
    <w:rsid w:val="00FF43B6"/>
    <w:rsid w:val="00FF4798"/>
    <w:rsid w:val="00FF5650"/>
    <w:rsid w:val="00FF6D64"/>
    <w:rsid w:val="00FF726C"/>
    <w:rsid w:val="026F6282"/>
    <w:rsid w:val="0EE0DC0D"/>
    <w:rsid w:val="1188D890"/>
    <w:rsid w:val="1492AFAD"/>
    <w:rsid w:val="204DA5DD"/>
    <w:rsid w:val="2A5437F6"/>
    <w:rsid w:val="37797EE4"/>
    <w:rsid w:val="46B2FEE1"/>
    <w:rsid w:val="6E2FBF4D"/>
    <w:rsid w:val="70EDBDDD"/>
    <w:rsid w:val="74D4E7F8"/>
    <w:rsid w:val="7AF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1B677"/>
  <w15:docId w15:val="{382A0088-24B3-47BC-88C4-7596E20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1D4104"/>
    <w:pPr>
      <w:tabs>
        <w:tab w:val="right" w:pos="8640"/>
      </w:tabs>
      <w:spacing w:before="1480" w:after="0" w:line="240" w:lineRule="auto"/>
      <w:ind w:right="-461"/>
    </w:pPr>
    <w:rPr>
      <w:rFonts w:ascii="Calibri Light" w:eastAsia="Times New Roman" w:hAnsi="Calibri Light" w:cs="Times New Roman"/>
      <w:caps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D4104"/>
    <w:rPr>
      <w:rFonts w:ascii="Calibri Light" w:eastAsia="Times New Roman" w:hAnsi="Calibri Light" w:cs="Times New Roman"/>
      <w:caps/>
      <w:noProof/>
      <w:sz w:val="20"/>
      <w:szCs w:val="20"/>
    </w:rPr>
  </w:style>
  <w:style w:type="paragraph" w:styleId="Footer">
    <w:name w:val="footer"/>
    <w:basedOn w:val="Normal"/>
    <w:link w:val="FooterChar"/>
    <w:rsid w:val="001D4104"/>
    <w:pPr>
      <w:tabs>
        <w:tab w:val="left" w:pos="3665"/>
        <w:tab w:val="right" w:pos="9180"/>
      </w:tabs>
      <w:spacing w:before="1280" w:after="0"/>
      <w:ind w:right="-540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rsid w:val="001D4104"/>
    <w:rPr>
      <w:rFonts w:ascii="Calibri" w:eastAsia="Calibri" w:hAnsi="Calibri" w:cs="Times New Roman"/>
      <w:noProof/>
      <w:sz w:val="18"/>
    </w:rPr>
  </w:style>
  <w:style w:type="paragraph" w:customStyle="1" w:styleId="FormName">
    <w:name w:val="FormName"/>
    <w:aliases w:val="fn"/>
    <w:rsid w:val="001D4104"/>
    <w:pPr>
      <w:spacing w:after="400" w:line="240" w:lineRule="auto"/>
      <w:outlineLvl w:val="0"/>
    </w:pPr>
    <w:rPr>
      <w:rFonts w:ascii="Century Gothic" w:eastAsia="Times New Roman" w:hAnsi="Century Gothic" w:cs="Times New Roman"/>
      <w:b/>
      <w:bCs/>
      <w:caps/>
      <w:color w:val="7E8082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10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D410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D4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410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522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22CB"/>
    <w:rPr>
      <w:rFonts w:ascii="Arial" w:eastAsia="Arial" w:hAnsi="Arial" w:cs="Arial"/>
      <w:sz w:val="20"/>
      <w:szCs w:val="20"/>
    </w:rPr>
  </w:style>
  <w:style w:type="character" w:styleId="Hyperlink">
    <w:name w:val="Hyperlink"/>
    <w:semiHidden/>
    <w:unhideWhenUsed/>
    <w:rsid w:val="007273B4"/>
    <w:rPr>
      <w:color w:val="0000FF"/>
      <w:u w:val="single"/>
    </w:rPr>
  </w:style>
  <w:style w:type="table" w:styleId="TableGrid">
    <w:name w:val="Table Grid"/>
    <w:basedOn w:val="TableNormal"/>
    <w:uiPriority w:val="59"/>
    <w:rsid w:val="00F5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71C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53E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A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60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1c6510-fe63-4ba4-b17e-7c9802082358" xsi:nil="true"/>
    <lcf76f155ced4ddcb4097134ff3c332f xmlns="b7b2eb5a-7928-4d2d-a067-ccd6face88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D626818C06F4B8306F8DEEC7CC77D" ma:contentTypeVersion="24" ma:contentTypeDescription="Create a new document." ma:contentTypeScope="" ma:versionID="3f381db386b9b3cea87e82f7934a40e2">
  <xsd:schema xmlns:xsd="http://www.w3.org/2001/XMLSchema" xmlns:xs="http://www.w3.org/2001/XMLSchema" xmlns:p="http://schemas.microsoft.com/office/2006/metadata/properties" xmlns:ns2="b7b2eb5a-7928-4d2d-a067-ccd6face8809" xmlns:ns3="2144af59-6dcc-45be-976b-17f5dacff22c" xmlns:ns4="bc1c6510-fe63-4ba4-b17e-7c9802082358" targetNamespace="http://schemas.microsoft.com/office/2006/metadata/properties" ma:root="true" ma:fieldsID="cc7e390dfd98904c2cf92e8ba9f6e176" ns2:_="" ns3:_="" ns4:_="">
    <xsd:import namespace="b7b2eb5a-7928-4d2d-a067-ccd6face8809"/>
    <xsd:import namespace="2144af59-6dcc-45be-976b-17f5dacff22c"/>
    <xsd:import namespace="bc1c6510-fe63-4ba4-b17e-7c980208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eb5a-7928-4d2d-a067-ccd6face8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a83769-995d-4a0f-9672-2269f3c41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4af59-6dcc-45be-976b-17f5dacff22c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c6510-fe63-4ba4-b17e-7c98020823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b5704cb-6b73-4963-ae39-9ecef7f401ac}" ma:internalName="TaxCatchAll" ma:showField="CatchAllData" ma:web="2144af59-6dcc-45be-976b-17f5dacff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0D50D-4AE7-4178-8120-E096DA799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E2556-2C64-46BA-8D89-206CDF4CF677}">
  <ds:schemaRefs>
    <ds:schemaRef ds:uri="http://schemas.microsoft.com/office/2006/metadata/properties"/>
    <ds:schemaRef ds:uri="http://schemas.microsoft.com/office/infopath/2007/PartnerControls"/>
    <ds:schemaRef ds:uri="bc1c6510-fe63-4ba4-b17e-7c9802082358"/>
    <ds:schemaRef ds:uri="b7b2eb5a-7928-4d2d-a067-ccd6face8809"/>
  </ds:schemaRefs>
</ds:datastoreItem>
</file>

<file path=customXml/itemProps3.xml><?xml version="1.0" encoding="utf-8"?>
<ds:datastoreItem xmlns:ds="http://schemas.openxmlformats.org/officeDocument/2006/customXml" ds:itemID="{30BB9D92-929E-45CF-B7A6-9A95163B5D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EF35AC-5942-430C-A8FA-C0C11755C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2eb5a-7928-4d2d-a067-ccd6face8809"/>
    <ds:schemaRef ds:uri="2144af59-6dcc-45be-976b-17f5dacff22c"/>
    <ds:schemaRef ds:uri="bc1c6510-fe63-4ba4-b17e-7c980208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3655</Words>
  <Characters>20834</Characters>
  <Application>Microsoft Office Word</Application>
  <DocSecurity>4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Murillo Felix</dc:creator>
  <cp:keywords/>
  <cp:lastModifiedBy>Eric Norris</cp:lastModifiedBy>
  <cp:revision>46</cp:revision>
  <dcterms:created xsi:type="dcterms:W3CDTF">2024-02-22T16:33:00Z</dcterms:created>
  <dcterms:modified xsi:type="dcterms:W3CDTF">2024-02-26T23:52:00Z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0x010100825D626818C06F4B8306F8DEEC7CC77D</vt:lpwstr>
  </property>
  <property fmtid="{D5CDD505-2E9C-101B-9397-08002B2CF9AE}" pid="3" name="Order">
    <vt:r8>2235500</vt:r8>
  </property>
  <property fmtid="{D5CDD505-2E9C-101B-9397-08002B2CF9AE}" pid="4" name="MediaServiceImageTags">
    <vt:lpwstr/>
  </property>
</Properties>
</file>